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9821E" w14:textId="77777777" w:rsidR="00CD0130" w:rsidRDefault="00CD0130" w:rsidP="00CD0130">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DURC di congruità ai nastri di partenza: cosa cambia in edilizia</w:t>
      </w:r>
    </w:p>
    <w:p w14:paraId="4EA71BDF" w14:textId="77777777" w:rsidR="00CD0130" w:rsidRDefault="00CD0130" w:rsidP="00CD0130">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Semaforo verde per il DURC di congruità. Il nuovo sistema di verifica della congruità dell’incidenza della manodopera impiegata in edilizia è operativo dal 1° novembre 2021. Da tale data tutte le denunce di inizio lavori presentate alla Cassa Edile/</w:t>
      </w:r>
      <w:proofErr w:type="spellStart"/>
      <w:r>
        <w:rPr>
          <w:rFonts w:ascii="Fira Sans" w:hAnsi="Fira Sans"/>
          <w:color w:val="000000"/>
          <w:sz w:val="23"/>
          <w:szCs w:val="23"/>
        </w:rPr>
        <w:t>Edilcassa</w:t>
      </w:r>
      <w:proofErr w:type="spellEnd"/>
      <w:r>
        <w:rPr>
          <w:rFonts w:ascii="Fira Sans" w:hAnsi="Fira Sans"/>
          <w:color w:val="000000"/>
          <w:sz w:val="23"/>
          <w:szCs w:val="23"/>
        </w:rPr>
        <w:t xml:space="preserve"> territorialmente competente saranno soggette alla verifica di congruità per i lavori eseguiti ad opera di imprese affidatarie, in appalto o subappalto e da lavoratori autonomi. L’esito positivo della verifica consente di ottenere il rilascio del DURC e il pagamento del saldo dei lavori edili; l’esito negativo comporta invece l’avvio di un meccanismo di regolarizzazione.</w:t>
      </w:r>
    </w:p>
    <w:p w14:paraId="7BE5265B"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Dal 1° novembre entra in vigore il </w:t>
      </w:r>
      <w:r>
        <w:rPr>
          <w:rStyle w:val="Enfasigrassetto"/>
          <w:rFonts w:ascii="Fira Sans" w:hAnsi="Fira Sans"/>
          <w:b w:val="0"/>
          <w:bCs w:val="0"/>
          <w:color w:val="000000"/>
          <w:sz w:val="23"/>
          <w:szCs w:val="23"/>
          <w:bdr w:val="none" w:sz="0" w:space="0" w:color="auto" w:frame="1"/>
        </w:rPr>
        <w:t>DURC di congruità</w:t>
      </w:r>
      <w:r>
        <w:rPr>
          <w:rFonts w:ascii="Fira Sans" w:hAnsi="Fira Sans"/>
          <w:color w:val="000000"/>
          <w:sz w:val="23"/>
          <w:szCs w:val="23"/>
        </w:rPr>
        <w:t xml:space="preserve">, uno strumento strategico che porta con </w:t>
      </w:r>
      <w:proofErr w:type="spellStart"/>
      <w:r>
        <w:rPr>
          <w:rFonts w:ascii="Fira Sans" w:hAnsi="Fira Sans"/>
          <w:color w:val="000000"/>
          <w:sz w:val="23"/>
          <w:szCs w:val="23"/>
        </w:rPr>
        <w:t>sè</w:t>
      </w:r>
      <w:proofErr w:type="spellEnd"/>
      <w:r>
        <w:rPr>
          <w:rFonts w:ascii="Fira Sans" w:hAnsi="Fira Sans"/>
          <w:color w:val="000000"/>
          <w:sz w:val="23"/>
          <w:szCs w:val="23"/>
        </w:rPr>
        <w:t xml:space="preserve"> una finalità precisa: contrastare e arginare il fenomeno del </w:t>
      </w:r>
      <w:r>
        <w:rPr>
          <w:rStyle w:val="Enfasigrassetto"/>
          <w:rFonts w:ascii="Fira Sans" w:hAnsi="Fira Sans"/>
          <w:b w:val="0"/>
          <w:bCs w:val="0"/>
          <w:color w:val="000000"/>
          <w:sz w:val="23"/>
          <w:szCs w:val="23"/>
          <w:bdr w:val="none" w:sz="0" w:space="0" w:color="auto" w:frame="1"/>
        </w:rPr>
        <w:t>lavoro irregolare in edilizia</w:t>
      </w:r>
      <w:r>
        <w:rPr>
          <w:rFonts w:ascii="Fira Sans" w:hAnsi="Fira Sans"/>
          <w:color w:val="000000"/>
          <w:sz w:val="23"/>
          <w:szCs w:val="23"/>
        </w:rPr>
        <w:t>.</w:t>
      </w:r>
    </w:p>
    <w:p w14:paraId="20FD63ED"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w:t>
      </w:r>
      <w:hyperlink r:id="rId8" w:tgtFrame="_blank" w:tooltip="decreto ministeriale n. 143/2021" w:history="1">
        <w:r>
          <w:rPr>
            <w:rStyle w:val="Collegamentoipertestuale"/>
            <w:rFonts w:ascii="Fira Sans" w:hAnsi="Fira Sans"/>
            <w:sz w:val="23"/>
            <w:szCs w:val="23"/>
            <w:bdr w:val="none" w:sz="0" w:space="0" w:color="auto" w:frame="1"/>
          </w:rPr>
          <w:t>decreto ministeriale n. 143/2021</w:t>
        </w:r>
      </w:hyperlink>
      <w:r>
        <w:rPr>
          <w:rFonts w:ascii="Fira Sans" w:hAnsi="Fira Sans"/>
          <w:color w:val="000000"/>
          <w:sz w:val="23"/>
          <w:szCs w:val="23"/>
        </w:rPr>
        <w:t> attua la previsione di cui all'articolo 8, comma 10-bis, del decreto-legge n. 76 del 2020 (decreto semplificazioni) e recepisce quanto definito dalle Parti sociali del settore edile con l'Accordo collettivo del 10 settembre 2020 sottoscritto dalle OO.SS. più rappresentative il quale affida alle Casse edili il compito di verifica della congruità dell’incidenza della manodopera impiegata nella realizzazione di lavori edili.</w:t>
      </w:r>
    </w:p>
    <w:p w14:paraId="33EF401C"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Ne consegue che, da tale momento del tempo, tutte le </w:t>
      </w:r>
      <w:r>
        <w:rPr>
          <w:rStyle w:val="Enfasigrassetto"/>
          <w:rFonts w:ascii="Fira Sans" w:hAnsi="Fira Sans"/>
          <w:b w:val="0"/>
          <w:bCs w:val="0"/>
          <w:color w:val="000000"/>
          <w:sz w:val="23"/>
          <w:szCs w:val="23"/>
          <w:bdr w:val="none" w:sz="0" w:space="0" w:color="auto" w:frame="1"/>
        </w:rPr>
        <w:t>denunce di inizio lavori</w:t>
      </w:r>
      <w:r>
        <w:rPr>
          <w:rFonts w:ascii="Fira Sans" w:hAnsi="Fira Sans"/>
          <w:color w:val="000000"/>
          <w:sz w:val="23"/>
          <w:szCs w:val="23"/>
        </w:rPr>
        <w:t> che saranno presentate alla </w:t>
      </w:r>
      <w:r>
        <w:rPr>
          <w:rStyle w:val="Enfasigrassetto"/>
          <w:rFonts w:ascii="Fira Sans" w:hAnsi="Fira Sans"/>
          <w:b w:val="0"/>
          <w:bCs w:val="0"/>
          <w:color w:val="000000"/>
          <w:sz w:val="23"/>
          <w:szCs w:val="23"/>
          <w:bdr w:val="none" w:sz="0" w:space="0" w:color="auto" w:frame="1"/>
        </w:rPr>
        <w:t>Cassa Edile/</w:t>
      </w:r>
      <w:proofErr w:type="spellStart"/>
      <w:r>
        <w:rPr>
          <w:rStyle w:val="Enfasigrassetto"/>
          <w:rFonts w:ascii="Fira Sans" w:hAnsi="Fira Sans"/>
          <w:b w:val="0"/>
          <w:bCs w:val="0"/>
          <w:color w:val="000000"/>
          <w:sz w:val="23"/>
          <w:szCs w:val="23"/>
          <w:bdr w:val="none" w:sz="0" w:space="0" w:color="auto" w:frame="1"/>
        </w:rPr>
        <w:t>Edilcassa</w:t>
      </w:r>
      <w:proofErr w:type="spellEnd"/>
      <w:r>
        <w:rPr>
          <w:rFonts w:ascii="Fira Sans" w:hAnsi="Fira Sans"/>
          <w:color w:val="000000"/>
          <w:sz w:val="23"/>
          <w:szCs w:val="23"/>
        </w:rPr>
        <w:t> territorialmente competente saranno soggette alla </w:t>
      </w:r>
      <w:r>
        <w:rPr>
          <w:rStyle w:val="Enfasigrassetto"/>
          <w:rFonts w:ascii="Fira Sans" w:hAnsi="Fira Sans"/>
          <w:b w:val="0"/>
          <w:bCs w:val="0"/>
          <w:color w:val="000000"/>
          <w:sz w:val="23"/>
          <w:szCs w:val="23"/>
          <w:bdr w:val="none" w:sz="0" w:space="0" w:color="auto" w:frame="1"/>
        </w:rPr>
        <w:t>verifica di congruità</w:t>
      </w:r>
      <w:r>
        <w:rPr>
          <w:rFonts w:ascii="Fira Sans" w:hAnsi="Fira Sans"/>
          <w:color w:val="000000"/>
          <w:sz w:val="23"/>
          <w:szCs w:val="23"/>
        </w:rPr>
        <w:t> sia che i lavori siano eseguiti ad opera di imprese affidatarie, in appalto o subappalto, sia che siano eseguiti ad opera di lavoratori autonomi coinvolti a qualsiasi titolo nella loro esecuzione.</w:t>
      </w:r>
    </w:p>
    <w:p w14:paraId="7C7B30CF" w14:textId="77777777" w:rsidR="00CD0130" w:rsidRDefault="00CD0130" w:rsidP="00CD0130">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Ambito di applicazione</w:t>
      </w:r>
    </w:p>
    <w:p w14:paraId="1D0C6FB6"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L’ispettorato Nazionale del Lavoro, con nota n. 5223/2021, ribadisce l’ambito di applicazione specificando che rientrano nel settore edile “</w:t>
      </w:r>
      <w:r>
        <w:rPr>
          <w:rStyle w:val="Enfasigrassetto"/>
          <w:rFonts w:ascii="Fira Sans" w:hAnsi="Fira Sans"/>
          <w:b w:val="0"/>
          <w:bCs w:val="0"/>
          <w:color w:val="000000"/>
          <w:sz w:val="23"/>
          <w:szCs w:val="23"/>
          <w:bdr w:val="none" w:sz="0" w:space="0" w:color="auto" w:frame="1"/>
        </w:rPr>
        <w:t>tutte le attività</w:t>
      </w:r>
      <w:r>
        <w:rPr>
          <w:rFonts w:ascii="Fira Sans" w:hAnsi="Fira Sans"/>
          <w:color w:val="000000"/>
          <w:sz w:val="23"/>
          <w:szCs w:val="23"/>
        </w:rPr>
        <w:t>, comprese quelle affini, </w:t>
      </w:r>
      <w:r>
        <w:rPr>
          <w:rStyle w:val="Enfasigrassetto"/>
          <w:rFonts w:ascii="Fira Sans" w:hAnsi="Fira Sans"/>
          <w:b w:val="0"/>
          <w:bCs w:val="0"/>
          <w:color w:val="000000"/>
          <w:sz w:val="23"/>
          <w:szCs w:val="23"/>
          <w:bdr w:val="none" w:sz="0" w:space="0" w:color="auto" w:frame="1"/>
        </w:rPr>
        <w:t>direttamente e funzionalmente connesse </w:t>
      </w:r>
      <w:r>
        <w:rPr>
          <w:rFonts w:ascii="Fira Sans" w:hAnsi="Fira Sans"/>
          <w:color w:val="000000"/>
          <w:sz w:val="23"/>
          <w:szCs w:val="23"/>
        </w:rPr>
        <w:t>all’attività resa dall’impresa affidataria dei lavori per le quali trova applicazione la contrattazione collettiva dell’edilizia stipulata dalle organizzazioni di rappresentanza comparativamente più rappresentative sul piano nazionale”.</w:t>
      </w:r>
    </w:p>
    <w:p w14:paraId="01264BFF"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Restano invece </w:t>
      </w:r>
      <w:r>
        <w:rPr>
          <w:rStyle w:val="Enfasigrassetto"/>
          <w:rFonts w:ascii="Fira Sans" w:hAnsi="Fira Sans"/>
          <w:b w:val="0"/>
          <w:bCs w:val="0"/>
          <w:color w:val="000000"/>
          <w:sz w:val="23"/>
          <w:szCs w:val="23"/>
          <w:bdr w:val="none" w:sz="0" w:space="0" w:color="auto" w:frame="1"/>
        </w:rPr>
        <w:t>esclusi</w:t>
      </w:r>
      <w:r>
        <w:rPr>
          <w:rFonts w:ascii="Fira Sans" w:hAnsi="Fira Sans"/>
          <w:color w:val="000000"/>
          <w:sz w:val="23"/>
          <w:szCs w:val="23"/>
        </w:rPr>
        <w:t> i lavori affidati per la ricostruzione delle aree territoriali colpite dagli eventi sismici del 2016 e già oggetto di specifiche ordinanze del Commissario straordinario del Governo.</w:t>
      </w:r>
    </w:p>
    <w:p w14:paraId="353E35ED"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Style w:val="Enfasigrassetto"/>
          <w:rFonts w:ascii="Fira Sans" w:hAnsi="Fira Sans"/>
          <w:b w:val="0"/>
          <w:bCs w:val="0"/>
          <w:color w:val="000000"/>
          <w:sz w:val="23"/>
          <w:szCs w:val="23"/>
          <w:bdr w:val="none" w:sz="0" w:space="0" w:color="auto" w:frame="1"/>
        </w:rPr>
        <w:t>Leggi anche</w:t>
      </w:r>
      <w:r>
        <w:rPr>
          <w:rFonts w:ascii="Fira Sans" w:hAnsi="Fira Sans"/>
          <w:color w:val="000000"/>
          <w:sz w:val="23"/>
          <w:szCs w:val="23"/>
        </w:rPr>
        <w:t> </w:t>
      </w:r>
      <w:hyperlink r:id="rId9" w:tgtFrame="_blank" w:tooltip="Appalti e subappalti: quando e come effettuare la verifica di congruità della manodopera" w:history="1">
        <w:r>
          <w:rPr>
            <w:rStyle w:val="Collegamentoipertestuale"/>
            <w:rFonts w:ascii="Fira Sans" w:hAnsi="Fira Sans"/>
            <w:sz w:val="23"/>
            <w:szCs w:val="23"/>
            <w:bdr w:val="none" w:sz="0" w:space="0" w:color="auto" w:frame="1"/>
          </w:rPr>
          <w:t>Appalti e subappalti: quando e come effettuare la verifica di congruità della manodopera</w:t>
        </w:r>
      </w:hyperlink>
    </w:p>
    <w:p w14:paraId="2EA79918" w14:textId="77777777" w:rsidR="00CD0130" w:rsidRDefault="00CD0130" w:rsidP="00CD0130">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Verifica delle congruità</w:t>
      </w:r>
    </w:p>
    <w:p w14:paraId="6EA90472"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Ai fini della verifica si tiene conto delle </w:t>
      </w:r>
      <w:r>
        <w:rPr>
          <w:rStyle w:val="Enfasigrassetto"/>
          <w:rFonts w:ascii="Fira Sans" w:hAnsi="Fira Sans"/>
          <w:b w:val="0"/>
          <w:bCs w:val="0"/>
          <w:color w:val="000000"/>
          <w:sz w:val="23"/>
          <w:szCs w:val="23"/>
          <w:bdr w:val="none" w:sz="0" w:space="0" w:color="auto" w:frame="1"/>
        </w:rPr>
        <w:t>informazioni dichiarate dall’impresa principale</w:t>
      </w:r>
      <w:r>
        <w:rPr>
          <w:rFonts w:ascii="Fira Sans" w:hAnsi="Fira Sans"/>
          <w:color w:val="000000"/>
          <w:sz w:val="23"/>
          <w:szCs w:val="23"/>
        </w:rPr>
        <w:t> alla Cassa Edile/</w:t>
      </w:r>
      <w:proofErr w:type="spellStart"/>
      <w:r>
        <w:rPr>
          <w:rFonts w:ascii="Fira Sans" w:hAnsi="Fira Sans"/>
          <w:color w:val="000000"/>
          <w:sz w:val="23"/>
          <w:szCs w:val="23"/>
        </w:rPr>
        <w:t>Edilcassa</w:t>
      </w:r>
      <w:proofErr w:type="spellEnd"/>
      <w:r>
        <w:rPr>
          <w:rFonts w:ascii="Fira Sans" w:hAnsi="Fira Sans"/>
          <w:color w:val="000000"/>
          <w:sz w:val="23"/>
          <w:szCs w:val="23"/>
        </w:rPr>
        <w:t xml:space="preserve"> territorialmente competente, ai sensi del decreto del Presidente della Repubblica 28 dicembre 2000, n. 445 e successive modificazioni, con riferimento:</w:t>
      </w:r>
    </w:p>
    <w:p w14:paraId="651C7FFC"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al valore complessivo dell’opera;</w:t>
      </w:r>
    </w:p>
    <w:p w14:paraId="1166E4CE"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al valore dei lavori edili previsti per la realizzazione della stessa;</w:t>
      </w:r>
    </w:p>
    <w:p w14:paraId="336468C9"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alla committenza;</w:t>
      </w:r>
    </w:p>
    <w:p w14:paraId="2E14B878"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alle eventuali imprese subappaltatrici e sub-affidatarie.</w:t>
      </w:r>
    </w:p>
    <w:p w14:paraId="6BF59813"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caso di </w:t>
      </w:r>
      <w:r>
        <w:rPr>
          <w:rStyle w:val="Enfasigrassetto"/>
          <w:rFonts w:ascii="Fira Sans" w:hAnsi="Fira Sans"/>
          <w:b w:val="0"/>
          <w:bCs w:val="0"/>
          <w:color w:val="000000"/>
          <w:sz w:val="23"/>
          <w:szCs w:val="23"/>
          <w:bdr w:val="none" w:sz="0" w:space="0" w:color="auto" w:frame="1"/>
        </w:rPr>
        <w:t>variazioni da parte del committente</w:t>
      </w:r>
      <w:r>
        <w:rPr>
          <w:rFonts w:ascii="Fira Sans" w:hAnsi="Fira Sans"/>
          <w:color w:val="000000"/>
          <w:sz w:val="23"/>
          <w:szCs w:val="23"/>
        </w:rPr>
        <w:t> riferite ai lavori oggetto di verifica, l’impresa è tenuta a dimostrare la congruità in relazione al nuovo valore determinato dalle varianti apportate.</w:t>
      </w:r>
    </w:p>
    <w:p w14:paraId="47D811DB"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verifica della congruità dell’incidenza del costo della manodopera è effettuata in relazione agli </w:t>
      </w:r>
      <w:r>
        <w:rPr>
          <w:rStyle w:val="Enfasigrassetto"/>
          <w:rFonts w:ascii="Fira Sans" w:hAnsi="Fira Sans"/>
          <w:b w:val="0"/>
          <w:bCs w:val="0"/>
          <w:color w:val="000000"/>
          <w:sz w:val="23"/>
          <w:szCs w:val="23"/>
          <w:bdr w:val="none" w:sz="0" w:space="0" w:color="auto" w:frame="1"/>
        </w:rPr>
        <w:t>indici minimi di congruità </w:t>
      </w:r>
      <w:r>
        <w:rPr>
          <w:rFonts w:ascii="Fira Sans" w:hAnsi="Fira Sans"/>
          <w:color w:val="000000"/>
          <w:sz w:val="23"/>
          <w:szCs w:val="23"/>
        </w:rPr>
        <w:t>riferiti alle singole categorie di lavori riportati nella tabella allegata al citato accordo collettivo del 10 settembre 2020.</w:t>
      </w:r>
    </w:p>
    <w:p w14:paraId="4731C943"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Style w:val="Enfasigrassetto"/>
          <w:rFonts w:ascii="Fira Sans" w:hAnsi="Fira Sans"/>
          <w:b w:val="0"/>
          <w:bCs w:val="0"/>
          <w:color w:val="000000"/>
          <w:sz w:val="23"/>
          <w:szCs w:val="23"/>
          <w:bdr w:val="none" w:sz="0" w:space="0" w:color="auto" w:frame="1"/>
        </w:rPr>
        <w:t>Tabella degli indici di congruità per settore di lavori</w:t>
      </w:r>
    </w:p>
    <w:tbl>
      <w:tblPr>
        <w:tblW w:w="9299" w:type="dxa"/>
        <w:shd w:val="clear" w:color="auto" w:fill="FFFFFF"/>
        <w:tblCellMar>
          <w:left w:w="0" w:type="dxa"/>
          <w:right w:w="0" w:type="dxa"/>
        </w:tblCellMar>
        <w:tblLook w:val="04A0" w:firstRow="1" w:lastRow="0" w:firstColumn="1" w:lastColumn="0" w:noHBand="0" w:noVBand="1"/>
      </w:tblPr>
      <w:tblGrid>
        <w:gridCol w:w="830"/>
        <w:gridCol w:w="1452"/>
        <w:gridCol w:w="3221"/>
        <w:gridCol w:w="3796"/>
      </w:tblGrid>
      <w:tr w:rsidR="00CD0130" w14:paraId="3510DCA2" w14:textId="77777777" w:rsidTr="00CD0130">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C02ECD9" w14:textId="77777777" w:rsidR="00CD0130" w:rsidRDefault="00CD0130">
            <w:pPr>
              <w:spacing w:line="315" w:lineRule="atLeast"/>
              <w:jc w:val="center"/>
              <w:textAlignment w:val="baseline"/>
              <w:rPr>
                <w:color w:val="000000"/>
                <w:sz w:val="23"/>
                <w:szCs w:val="23"/>
              </w:rPr>
            </w:pPr>
            <w:r>
              <w:rPr>
                <w:rStyle w:val="Enfasigrassetto"/>
                <w:b w:val="0"/>
                <w:bCs w:val="0"/>
                <w:color w:val="000000"/>
                <w:sz w:val="23"/>
                <w:szCs w:val="23"/>
                <w:bdr w:val="none" w:sz="0" w:space="0" w:color="auto" w:frame="1"/>
              </w:rPr>
              <w:t>Categorie</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745350B"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Percentuali di incidenza minima della manodopera sul valore dell'opera</w:t>
            </w:r>
          </w:p>
        </w:tc>
      </w:tr>
      <w:tr w:rsidR="00CD0130" w14:paraId="2C644827"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2ED1395"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1</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C152813" w14:textId="77777777" w:rsidR="00CD0130" w:rsidRDefault="00CD0130">
            <w:pPr>
              <w:spacing w:line="315" w:lineRule="atLeast"/>
              <w:textAlignment w:val="baseline"/>
              <w:rPr>
                <w:color w:val="000000"/>
                <w:sz w:val="23"/>
                <w:szCs w:val="23"/>
              </w:rPr>
            </w:pPr>
            <w:r>
              <w:rPr>
                <w:color w:val="000000"/>
                <w:sz w:val="23"/>
                <w:szCs w:val="23"/>
              </w:rPr>
              <w:t>OG1</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2AF3ECA" w14:textId="77777777" w:rsidR="00CD0130" w:rsidRDefault="00CD0130">
            <w:pPr>
              <w:spacing w:line="315" w:lineRule="atLeast"/>
              <w:textAlignment w:val="baseline"/>
              <w:rPr>
                <w:color w:val="000000"/>
                <w:sz w:val="23"/>
                <w:szCs w:val="23"/>
              </w:rPr>
            </w:pPr>
            <w:r>
              <w:rPr>
                <w:color w:val="000000"/>
                <w:sz w:val="23"/>
                <w:szCs w:val="23"/>
              </w:rPr>
              <w:t>Nuova edilizia civile compresi impianti e forniture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80895B6" w14:textId="77777777" w:rsidR="00CD0130" w:rsidRDefault="00CD0130">
            <w:pPr>
              <w:spacing w:line="315" w:lineRule="atLeast"/>
              <w:textAlignment w:val="baseline"/>
              <w:rPr>
                <w:color w:val="000000"/>
                <w:sz w:val="23"/>
                <w:szCs w:val="23"/>
              </w:rPr>
            </w:pPr>
            <w:r>
              <w:rPr>
                <w:color w:val="000000"/>
                <w:sz w:val="23"/>
                <w:szCs w:val="23"/>
              </w:rPr>
              <w:t>14,28%</w:t>
            </w:r>
          </w:p>
        </w:tc>
      </w:tr>
      <w:tr w:rsidR="00CD0130" w14:paraId="17BF1AD8"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E30BC43"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2</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EB323BD" w14:textId="77777777" w:rsidR="00CD0130" w:rsidRDefault="00CD0130">
            <w:pPr>
              <w:spacing w:line="315" w:lineRule="atLeast"/>
              <w:textAlignment w:val="baseline"/>
              <w:rPr>
                <w:color w:val="000000"/>
                <w:sz w:val="23"/>
                <w:szCs w:val="23"/>
              </w:rPr>
            </w:pPr>
            <w:r>
              <w:rPr>
                <w:color w:val="000000"/>
                <w:sz w:val="23"/>
                <w:szCs w:val="23"/>
              </w:rPr>
              <w:t>OG1</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96EFBDA" w14:textId="77777777" w:rsidR="00CD0130" w:rsidRDefault="00CD0130">
            <w:pPr>
              <w:spacing w:line="315" w:lineRule="atLeast"/>
              <w:textAlignment w:val="baseline"/>
              <w:rPr>
                <w:color w:val="000000"/>
                <w:sz w:val="23"/>
                <w:szCs w:val="23"/>
              </w:rPr>
            </w:pPr>
            <w:r>
              <w:rPr>
                <w:color w:val="000000"/>
                <w:sz w:val="23"/>
                <w:szCs w:val="23"/>
              </w:rPr>
              <w:t>Nuova edilizia industriale esclusi impianti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1C0AD24" w14:textId="77777777" w:rsidR="00CD0130" w:rsidRDefault="00CD0130">
            <w:pPr>
              <w:spacing w:line="315" w:lineRule="atLeast"/>
              <w:textAlignment w:val="baseline"/>
              <w:rPr>
                <w:color w:val="000000"/>
                <w:sz w:val="23"/>
                <w:szCs w:val="23"/>
              </w:rPr>
            </w:pPr>
            <w:r>
              <w:rPr>
                <w:color w:val="000000"/>
                <w:sz w:val="23"/>
                <w:szCs w:val="23"/>
              </w:rPr>
              <w:t>5,36%</w:t>
            </w:r>
          </w:p>
        </w:tc>
      </w:tr>
      <w:tr w:rsidR="00CD0130" w14:paraId="635731F1"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9757F00"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3</w:t>
            </w:r>
          </w:p>
        </w:tc>
        <w:tc>
          <w:tcPr>
            <w:tcW w:w="0" w:type="auto"/>
            <w:gridSpan w:val="2"/>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B95F51F" w14:textId="77777777" w:rsidR="00CD0130" w:rsidRDefault="00CD0130">
            <w:pPr>
              <w:spacing w:line="315" w:lineRule="atLeast"/>
              <w:textAlignment w:val="baseline"/>
              <w:rPr>
                <w:color w:val="000000"/>
                <w:sz w:val="23"/>
                <w:szCs w:val="23"/>
              </w:rPr>
            </w:pPr>
            <w:r>
              <w:rPr>
                <w:color w:val="000000"/>
                <w:sz w:val="23"/>
                <w:szCs w:val="23"/>
              </w:rPr>
              <w:t>Ristrutturazione di edifici civili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2E98319" w14:textId="77777777" w:rsidR="00CD0130" w:rsidRDefault="00CD0130">
            <w:pPr>
              <w:spacing w:line="315" w:lineRule="atLeast"/>
              <w:textAlignment w:val="baseline"/>
              <w:rPr>
                <w:color w:val="000000"/>
                <w:sz w:val="23"/>
                <w:szCs w:val="23"/>
              </w:rPr>
            </w:pPr>
            <w:r>
              <w:rPr>
                <w:color w:val="000000"/>
                <w:sz w:val="23"/>
                <w:szCs w:val="23"/>
              </w:rPr>
              <w:t>22,00%</w:t>
            </w:r>
          </w:p>
        </w:tc>
      </w:tr>
      <w:tr w:rsidR="00CD0130" w14:paraId="15411956"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323DEEB"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lastRenderedPageBreak/>
              <w:t>4</w:t>
            </w:r>
          </w:p>
        </w:tc>
        <w:tc>
          <w:tcPr>
            <w:tcW w:w="0" w:type="auto"/>
            <w:gridSpan w:val="2"/>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22B9438" w14:textId="77777777" w:rsidR="00CD0130" w:rsidRDefault="00CD0130">
            <w:pPr>
              <w:spacing w:line="315" w:lineRule="atLeast"/>
              <w:textAlignment w:val="baseline"/>
              <w:rPr>
                <w:color w:val="000000"/>
                <w:sz w:val="23"/>
                <w:szCs w:val="23"/>
              </w:rPr>
            </w:pPr>
            <w:r>
              <w:rPr>
                <w:color w:val="000000"/>
                <w:sz w:val="23"/>
                <w:szCs w:val="23"/>
              </w:rPr>
              <w:t>Ristrutturazione di edifici industriali esclusi impianti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CE200AF" w14:textId="77777777" w:rsidR="00CD0130" w:rsidRDefault="00CD0130">
            <w:pPr>
              <w:spacing w:line="315" w:lineRule="atLeast"/>
              <w:textAlignment w:val="baseline"/>
              <w:rPr>
                <w:color w:val="000000"/>
                <w:sz w:val="23"/>
                <w:szCs w:val="23"/>
              </w:rPr>
            </w:pPr>
            <w:r>
              <w:rPr>
                <w:color w:val="000000"/>
                <w:sz w:val="23"/>
                <w:szCs w:val="23"/>
              </w:rPr>
              <w:t>6,69%</w:t>
            </w:r>
          </w:p>
        </w:tc>
      </w:tr>
      <w:tr w:rsidR="00CD0130" w14:paraId="48776BBF"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D75B0F6"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5</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712BA77" w14:textId="77777777" w:rsidR="00CD0130" w:rsidRDefault="00CD0130">
            <w:pPr>
              <w:spacing w:line="315" w:lineRule="atLeast"/>
              <w:textAlignment w:val="baseline"/>
              <w:rPr>
                <w:color w:val="000000"/>
                <w:sz w:val="23"/>
                <w:szCs w:val="23"/>
              </w:rPr>
            </w:pPr>
            <w:r>
              <w:rPr>
                <w:color w:val="000000"/>
                <w:sz w:val="23"/>
                <w:szCs w:val="23"/>
              </w:rPr>
              <w:t>OG2</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4882CB1" w14:textId="77777777" w:rsidR="00CD0130" w:rsidRDefault="00CD0130">
            <w:pPr>
              <w:spacing w:line="315" w:lineRule="atLeast"/>
              <w:textAlignment w:val="baseline"/>
              <w:rPr>
                <w:color w:val="000000"/>
                <w:sz w:val="23"/>
                <w:szCs w:val="23"/>
              </w:rPr>
            </w:pPr>
            <w:r>
              <w:rPr>
                <w:color w:val="000000"/>
                <w:sz w:val="23"/>
                <w:szCs w:val="23"/>
              </w:rPr>
              <w:t>Restauro e manutenzione di beni tutelati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7274463" w14:textId="77777777" w:rsidR="00CD0130" w:rsidRDefault="00CD0130">
            <w:pPr>
              <w:spacing w:line="315" w:lineRule="atLeast"/>
              <w:textAlignment w:val="baseline"/>
              <w:rPr>
                <w:color w:val="000000"/>
                <w:sz w:val="23"/>
                <w:szCs w:val="23"/>
              </w:rPr>
            </w:pPr>
            <w:r>
              <w:rPr>
                <w:color w:val="000000"/>
                <w:sz w:val="23"/>
                <w:szCs w:val="23"/>
              </w:rPr>
              <w:t>30,00%</w:t>
            </w:r>
          </w:p>
        </w:tc>
      </w:tr>
      <w:tr w:rsidR="00CD0130" w14:paraId="3F8A56CC"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86D59CD"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6</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61AD808" w14:textId="77777777" w:rsidR="00CD0130" w:rsidRDefault="00CD0130">
            <w:pPr>
              <w:spacing w:line="315" w:lineRule="atLeast"/>
              <w:textAlignment w:val="baseline"/>
              <w:rPr>
                <w:color w:val="000000"/>
                <w:sz w:val="23"/>
                <w:szCs w:val="23"/>
              </w:rPr>
            </w:pPr>
            <w:r>
              <w:rPr>
                <w:color w:val="000000"/>
                <w:sz w:val="23"/>
                <w:szCs w:val="23"/>
              </w:rPr>
              <w:t>OG3</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EDE541E" w14:textId="77777777" w:rsidR="00CD0130" w:rsidRDefault="00CD0130">
            <w:pPr>
              <w:spacing w:line="315" w:lineRule="atLeast"/>
              <w:textAlignment w:val="baseline"/>
              <w:rPr>
                <w:color w:val="000000"/>
                <w:sz w:val="23"/>
                <w:szCs w:val="23"/>
              </w:rPr>
            </w:pPr>
            <w:r>
              <w:rPr>
                <w:color w:val="000000"/>
                <w:sz w:val="23"/>
                <w:szCs w:val="23"/>
              </w:rPr>
              <w:t>Opere stradali, ponti, etc.</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24DD8FE" w14:textId="77777777" w:rsidR="00CD0130" w:rsidRDefault="00CD0130">
            <w:pPr>
              <w:spacing w:line="315" w:lineRule="atLeast"/>
              <w:textAlignment w:val="baseline"/>
              <w:rPr>
                <w:color w:val="000000"/>
                <w:sz w:val="23"/>
                <w:szCs w:val="23"/>
              </w:rPr>
            </w:pPr>
            <w:r>
              <w:rPr>
                <w:color w:val="000000"/>
                <w:sz w:val="23"/>
                <w:szCs w:val="23"/>
              </w:rPr>
              <w:t>13,77%</w:t>
            </w:r>
          </w:p>
        </w:tc>
      </w:tr>
      <w:tr w:rsidR="00CD0130" w14:paraId="28EA9EFB"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930B7BC"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7</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D058928" w14:textId="77777777" w:rsidR="00CD0130" w:rsidRDefault="00CD0130">
            <w:pPr>
              <w:spacing w:line="315" w:lineRule="atLeast"/>
              <w:textAlignment w:val="baseline"/>
              <w:rPr>
                <w:color w:val="000000"/>
                <w:sz w:val="23"/>
                <w:szCs w:val="23"/>
              </w:rPr>
            </w:pPr>
            <w:r>
              <w:rPr>
                <w:color w:val="000000"/>
                <w:sz w:val="23"/>
                <w:szCs w:val="23"/>
              </w:rPr>
              <w:t>OG4</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86B7F8C" w14:textId="77777777" w:rsidR="00CD0130" w:rsidRDefault="00CD0130">
            <w:pPr>
              <w:spacing w:line="315" w:lineRule="atLeast"/>
              <w:textAlignment w:val="baseline"/>
              <w:rPr>
                <w:color w:val="000000"/>
                <w:sz w:val="23"/>
                <w:szCs w:val="23"/>
              </w:rPr>
            </w:pPr>
            <w:r>
              <w:rPr>
                <w:color w:val="000000"/>
                <w:sz w:val="23"/>
                <w:szCs w:val="23"/>
              </w:rPr>
              <w:t>Opere d'arte nel sottosuolo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F090AA8" w14:textId="77777777" w:rsidR="00CD0130" w:rsidRDefault="00CD0130">
            <w:pPr>
              <w:spacing w:line="315" w:lineRule="atLeast"/>
              <w:textAlignment w:val="baseline"/>
              <w:rPr>
                <w:color w:val="000000"/>
                <w:sz w:val="23"/>
                <w:szCs w:val="23"/>
              </w:rPr>
            </w:pPr>
            <w:r>
              <w:rPr>
                <w:color w:val="000000"/>
                <w:sz w:val="23"/>
                <w:szCs w:val="23"/>
              </w:rPr>
              <w:t>10,82%</w:t>
            </w:r>
          </w:p>
        </w:tc>
      </w:tr>
      <w:tr w:rsidR="00CD0130" w14:paraId="24758FCE"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BE1D5C1"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8</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1D22D66" w14:textId="77777777" w:rsidR="00CD0130" w:rsidRDefault="00CD0130">
            <w:pPr>
              <w:spacing w:line="315" w:lineRule="atLeast"/>
              <w:textAlignment w:val="baseline"/>
              <w:rPr>
                <w:color w:val="000000"/>
                <w:sz w:val="23"/>
                <w:szCs w:val="23"/>
              </w:rPr>
            </w:pPr>
            <w:r>
              <w:rPr>
                <w:color w:val="000000"/>
                <w:sz w:val="23"/>
                <w:szCs w:val="23"/>
              </w:rPr>
              <w:t>OG5</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7246530" w14:textId="77777777" w:rsidR="00CD0130" w:rsidRDefault="00CD0130">
            <w:pPr>
              <w:spacing w:line="315" w:lineRule="atLeast"/>
              <w:textAlignment w:val="baseline"/>
              <w:rPr>
                <w:color w:val="000000"/>
                <w:sz w:val="23"/>
                <w:szCs w:val="23"/>
              </w:rPr>
            </w:pPr>
            <w:r>
              <w:rPr>
                <w:color w:val="000000"/>
                <w:sz w:val="23"/>
                <w:szCs w:val="23"/>
              </w:rPr>
              <w:t>Dighe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A4AD90C" w14:textId="77777777" w:rsidR="00CD0130" w:rsidRDefault="00CD0130">
            <w:pPr>
              <w:spacing w:line="315" w:lineRule="atLeast"/>
              <w:textAlignment w:val="baseline"/>
              <w:rPr>
                <w:color w:val="000000"/>
                <w:sz w:val="23"/>
                <w:szCs w:val="23"/>
              </w:rPr>
            </w:pPr>
            <w:r>
              <w:rPr>
                <w:color w:val="000000"/>
                <w:sz w:val="23"/>
                <w:szCs w:val="23"/>
              </w:rPr>
              <w:t>16,07%</w:t>
            </w:r>
          </w:p>
        </w:tc>
      </w:tr>
      <w:tr w:rsidR="00CD0130" w14:paraId="675E053A"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D1AA1C9"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9</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1BD6E98" w14:textId="77777777" w:rsidR="00CD0130" w:rsidRDefault="00CD0130">
            <w:pPr>
              <w:spacing w:line="315" w:lineRule="atLeast"/>
              <w:textAlignment w:val="baseline"/>
              <w:rPr>
                <w:color w:val="000000"/>
                <w:sz w:val="23"/>
                <w:szCs w:val="23"/>
              </w:rPr>
            </w:pPr>
            <w:r>
              <w:rPr>
                <w:color w:val="000000"/>
                <w:sz w:val="23"/>
                <w:szCs w:val="23"/>
              </w:rPr>
              <w:t>OG6</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B487724" w14:textId="77777777" w:rsidR="00CD0130" w:rsidRDefault="00CD0130">
            <w:pPr>
              <w:spacing w:line="315" w:lineRule="atLeast"/>
              <w:textAlignment w:val="baseline"/>
              <w:rPr>
                <w:color w:val="000000"/>
                <w:sz w:val="23"/>
                <w:szCs w:val="23"/>
              </w:rPr>
            </w:pPr>
            <w:r>
              <w:rPr>
                <w:color w:val="000000"/>
                <w:sz w:val="23"/>
                <w:szCs w:val="23"/>
              </w:rPr>
              <w:t>Acquedotti e fognature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60F6337" w14:textId="77777777" w:rsidR="00CD0130" w:rsidRDefault="00CD0130">
            <w:pPr>
              <w:spacing w:line="315" w:lineRule="atLeast"/>
              <w:textAlignment w:val="baseline"/>
              <w:rPr>
                <w:color w:val="000000"/>
                <w:sz w:val="23"/>
                <w:szCs w:val="23"/>
              </w:rPr>
            </w:pPr>
            <w:r>
              <w:rPr>
                <w:color w:val="000000"/>
                <w:sz w:val="23"/>
                <w:szCs w:val="23"/>
              </w:rPr>
              <w:t>14,63%</w:t>
            </w:r>
          </w:p>
        </w:tc>
      </w:tr>
      <w:tr w:rsidR="00CD0130" w14:paraId="53EC7165"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CFB7084"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10</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51847C0" w14:textId="77777777" w:rsidR="00CD0130" w:rsidRDefault="00CD0130">
            <w:pPr>
              <w:spacing w:line="315" w:lineRule="atLeast"/>
              <w:textAlignment w:val="baseline"/>
              <w:rPr>
                <w:color w:val="000000"/>
                <w:sz w:val="23"/>
                <w:szCs w:val="23"/>
              </w:rPr>
            </w:pPr>
            <w:r>
              <w:rPr>
                <w:color w:val="000000"/>
                <w:sz w:val="23"/>
                <w:szCs w:val="23"/>
              </w:rPr>
              <w:t>OG6</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F857BBF" w14:textId="77777777" w:rsidR="00CD0130" w:rsidRDefault="00CD0130">
            <w:pPr>
              <w:spacing w:line="315" w:lineRule="atLeast"/>
              <w:textAlignment w:val="baseline"/>
              <w:rPr>
                <w:color w:val="000000"/>
                <w:sz w:val="23"/>
                <w:szCs w:val="23"/>
              </w:rPr>
            </w:pPr>
            <w:r>
              <w:rPr>
                <w:color w:val="000000"/>
                <w:sz w:val="23"/>
                <w:szCs w:val="23"/>
              </w:rPr>
              <w:t>Gasdotti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EE936E8" w14:textId="77777777" w:rsidR="00CD0130" w:rsidRDefault="00CD0130">
            <w:pPr>
              <w:spacing w:line="315" w:lineRule="atLeast"/>
              <w:textAlignment w:val="baseline"/>
              <w:rPr>
                <w:color w:val="000000"/>
                <w:sz w:val="23"/>
                <w:szCs w:val="23"/>
              </w:rPr>
            </w:pPr>
            <w:r>
              <w:rPr>
                <w:color w:val="000000"/>
                <w:sz w:val="23"/>
                <w:szCs w:val="23"/>
              </w:rPr>
              <w:t>13,66%</w:t>
            </w:r>
          </w:p>
        </w:tc>
      </w:tr>
      <w:tr w:rsidR="00CD0130" w14:paraId="688DE2EB"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0C70722"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11</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E697C37" w14:textId="77777777" w:rsidR="00CD0130" w:rsidRDefault="00CD0130">
            <w:pPr>
              <w:spacing w:line="315" w:lineRule="atLeast"/>
              <w:textAlignment w:val="baseline"/>
              <w:rPr>
                <w:color w:val="000000"/>
                <w:sz w:val="23"/>
                <w:szCs w:val="23"/>
              </w:rPr>
            </w:pPr>
            <w:r>
              <w:rPr>
                <w:color w:val="000000"/>
                <w:sz w:val="23"/>
                <w:szCs w:val="23"/>
              </w:rPr>
              <w:t>OG6</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FCF3428" w14:textId="77777777" w:rsidR="00CD0130" w:rsidRDefault="00CD0130">
            <w:pPr>
              <w:spacing w:line="315" w:lineRule="atLeast"/>
              <w:textAlignment w:val="baseline"/>
              <w:rPr>
                <w:color w:val="000000"/>
                <w:sz w:val="23"/>
                <w:szCs w:val="23"/>
              </w:rPr>
            </w:pPr>
            <w:r>
              <w:rPr>
                <w:color w:val="000000"/>
                <w:sz w:val="23"/>
                <w:szCs w:val="23"/>
              </w:rPr>
              <w:t>Oleodotti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B10A4C5" w14:textId="77777777" w:rsidR="00CD0130" w:rsidRDefault="00CD0130">
            <w:pPr>
              <w:spacing w:line="315" w:lineRule="atLeast"/>
              <w:textAlignment w:val="baseline"/>
              <w:rPr>
                <w:color w:val="000000"/>
                <w:sz w:val="23"/>
                <w:szCs w:val="23"/>
              </w:rPr>
            </w:pPr>
            <w:r>
              <w:rPr>
                <w:color w:val="000000"/>
                <w:sz w:val="23"/>
                <w:szCs w:val="23"/>
              </w:rPr>
              <w:t>13,66%</w:t>
            </w:r>
          </w:p>
        </w:tc>
      </w:tr>
      <w:tr w:rsidR="00CD0130" w14:paraId="08552CF3"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6474AE8"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12</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8117196" w14:textId="77777777" w:rsidR="00CD0130" w:rsidRDefault="00CD0130">
            <w:pPr>
              <w:spacing w:line="315" w:lineRule="atLeast"/>
              <w:textAlignment w:val="baseline"/>
              <w:rPr>
                <w:color w:val="000000"/>
                <w:sz w:val="23"/>
                <w:szCs w:val="23"/>
              </w:rPr>
            </w:pPr>
            <w:r>
              <w:rPr>
                <w:color w:val="000000"/>
                <w:sz w:val="23"/>
                <w:szCs w:val="23"/>
              </w:rPr>
              <w:t>OG6</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03F5005" w14:textId="77777777" w:rsidR="00CD0130" w:rsidRDefault="00CD0130">
            <w:pPr>
              <w:spacing w:line="315" w:lineRule="atLeast"/>
              <w:textAlignment w:val="baseline"/>
              <w:rPr>
                <w:color w:val="000000"/>
                <w:sz w:val="23"/>
                <w:szCs w:val="23"/>
              </w:rPr>
            </w:pPr>
            <w:r>
              <w:rPr>
                <w:color w:val="000000"/>
                <w:sz w:val="23"/>
                <w:szCs w:val="23"/>
              </w:rPr>
              <w:t>Opere di irrigazione ed evacuazione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7EDC96D" w14:textId="77777777" w:rsidR="00CD0130" w:rsidRDefault="00CD0130">
            <w:pPr>
              <w:spacing w:line="315" w:lineRule="atLeast"/>
              <w:textAlignment w:val="baseline"/>
              <w:rPr>
                <w:color w:val="000000"/>
                <w:sz w:val="23"/>
                <w:szCs w:val="23"/>
              </w:rPr>
            </w:pPr>
            <w:r>
              <w:rPr>
                <w:color w:val="000000"/>
                <w:sz w:val="23"/>
                <w:szCs w:val="23"/>
              </w:rPr>
              <w:t>12,48%</w:t>
            </w:r>
          </w:p>
        </w:tc>
      </w:tr>
      <w:tr w:rsidR="00CD0130" w14:paraId="72ED9E0C"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6AA0B4B"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13</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4800BC0" w14:textId="77777777" w:rsidR="00CD0130" w:rsidRDefault="00CD0130">
            <w:pPr>
              <w:spacing w:line="315" w:lineRule="atLeast"/>
              <w:textAlignment w:val="baseline"/>
              <w:rPr>
                <w:color w:val="000000"/>
                <w:sz w:val="23"/>
                <w:szCs w:val="23"/>
              </w:rPr>
            </w:pPr>
            <w:r>
              <w:rPr>
                <w:color w:val="000000"/>
                <w:sz w:val="23"/>
                <w:szCs w:val="23"/>
              </w:rPr>
              <w:t>OG7</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F4F6D83" w14:textId="77777777" w:rsidR="00CD0130" w:rsidRDefault="00CD0130">
            <w:pPr>
              <w:spacing w:line="315" w:lineRule="atLeast"/>
              <w:textAlignment w:val="baseline"/>
              <w:rPr>
                <w:color w:val="000000"/>
                <w:sz w:val="23"/>
                <w:szCs w:val="23"/>
              </w:rPr>
            </w:pPr>
            <w:r>
              <w:rPr>
                <w:color w:val="000000"/>
                <w:sz w:val="23"/>
                <w:szCs w:val="23"/>
              </w:rPr>
              <w:t>Opere marittime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5290D3C" w14:textId="77777777" w:rsidR="00CD0130" w:rsidRDefault="00CD0130">
            <w:pPr>
              <w:spacing w:line="315" w:lineRule="atLeast"/>
              <w:textAlignment w:val="baseline"/>
              <w:rPr>
                <w:color w:val="000000"/>
                <w:sz w:val="23"/>
                <w:szCs w:val="23"/>
              </w:rPr>
            </w:pPr>
            <w:r>
              <w:rPr>
                <w:color w:val="000000"/>
                <w:sz w:val="23"/>
                <w:szCs w:val="23"/>
              </w:rPr>
              <w:t>12,16%</w:t>
            </w:r>
          </w:p>
        </w:tc>
      </w:tr>
      <w:tr w:rsidR="00CD0130" w14:paraId="0E19A85E"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0D517BD"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14</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9FC7E5C" w14:textId="77777777" w:rsidR="00CD0130" w:rsidRDefault="00CD0130">
            <w:pPr>
              <w:spacing w:line="315" w:lineRule="atLeast"/>
              <w:textAlignment w:val="baseline"/>
              <w:rPr>
                <w:color w:val="000000"/>
                <w:sz w:val="23"/>
                <w:szCs w:val="23"/>
              </w:rPr>
            </w:pPr>
            <w:r>
              <w:rPr>
                <w:color w:val="000000"/>
                <w:sz w:val="23"/>
                <w:szCs w:val="23"/>
              </w:rPr>
              <w:t>OG8</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6885AF3" w14:textId="77777777" w:rsidR="00CD0130" w:rsidRDefault="00CD0130">
            <w:pPr>
              <w:spacing w:line="315" w:lineRule="atLeast"/>
              <w:textAlignment w:val="baseline"/>
              <w:rPr>
                <w:color w:val="000000"/>
                <w:sz w:val="23"/>
                <w:szCs w:val="23"/>
              </w:rPr>
            </w:pPr>
            <w:r>
              <w:rPr>
                <w:color w:val="000000"/>
                <w:sz w:val="23"/>
                <w:szCs w:val="23"/>
              </w:rPr>
              <w:t>Opere fluviali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815F9B6" w14:textId="77777777" w:rsidR="00CD0130" w:rsidRDefault="00CD0130">
            <w:pPr>
              <w:spacing w:line="315" w:lineRule="atLeast"/>
              <w:textAlignment w:val="baseline"/>
              <w:rPr>
                <w:color w:val="000000"/>
                <w:sz w:val="23"/>
                <w:szCs w:val="23"/>
              </w:rPr>
            </w:pPr>
            <w:r>
              <w:rPr>
                <w:color w:val="000000"/>
                <w:sz w:val="23"/>
                <w:szCs w:val="23"/>
              </w:rPr>
              <w:t>13,31%</w:t>
            </w:r>
          </w:p>
        </w:tc>
      </w:tr>
      <w:tr w:rsidR="00CD0130" w14:paraId="676A7896"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95CCB2F"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15</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7EB83EB" w14:textId="77777777" w:rsidR="00CD0130" w:rsidRDefault="00CD0130">
            <w:pPr>
              <w:spacing w:line="315" w:lineRule="atLeast"/>
              <w:textAlignment w:val="baseline"/>
              <w:rPr>
                <w:color w:val="000000"/>
                <w:sz w:val="23"/>
                <w:szCs w:val="23"/>
              </w:rPr>
            </w:pPr>
            <w:r>
              <w:rPr>
                <w:color w:val="000000"/>
                <w:sz w:val="23"/>
                <w:szCs w:val="23"/>
              </w:rPr>
              <w:t>OG9</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130B0E7" w14:textId="77777777" w:rsidR="00CD0130" w:rsidRDefault="00CD0130">
            <w:pPr>
              <w:spacing w:line="315" w:lineRule="atLeast"/>
              <w:textAlignment w:val="baseline"/>
              <w:rPr>
                <w:color w:val="000000"/>
                <w:sz w:val="23"/>
                <w:szCs w:val="23"/>
              </w:rPr>
            </w:pPr>
            <w:r>
              <w:rPr>
                <w:color w:val="000000"/>
                <w:sz w:val="23"/>
                <w:szCs w:val="23"/>
              </w:rPr>
              <w:t>Impianti per la produzione di energia elettrica</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3FF624A" w14:textId="77777777" w:rsidR="00CD0130" w:rsidRDefault="00CD0130">
            <w:pPr>
              <w:spacing w:line="315" w:lineRule="atLeast"/>
              <w:textAlignment w:val="baseline"/>
              <w:rPr>
                <w:color w:val="000000"/>
                <w:sz w:val="23"/>
                <w:szCs w:val="23"/>
              </w:rPr>
            </w:pPr>
            <w:r>
              <w:rPr>
                <w:color w:val="000000"/>
                <w:sz w:val="23"/>
                <w:szCs w:val="23"/>
              </w:rPr>
              <w:t>14,23%</w:t>
            </w:r>
          </w:p>
        </w:tc>
      </w:tr>
      <w:tr w:rsidR="00CD0130" w14:paraId="193768F5"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AA10C2C"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t>16</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F5CF397" w14:textId="77777777" w:rsidR="00CD0130" w:rsidRDefault="00CD0130">
            <w:pPr>
              <w:spacing w:line="315" w:lineRule="atLeast"/>
              <w:textAlignment w:val="baseline"/>
              <w:rPr>
                <w:color w:val="000000"/>
                <w:sz w:val="23"/>
                <w:szCs w:val="23"/>
              </w:rPr>
            </w:pPr>
            <w:r>
              <w:rPr>
                <w:color w:val="000000"/>
                <w:sz w:val="23"/>
                <w:szCs w:val="23"/>
              </w:rPr>
              <w:t>OG10</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BF9A837" w14:textId="77777777" w:rsidR="00CD0130" w:rsidRDefault="00CD0130">
            <w:pPr>
              <w:spacing w:line="315" w:lineRule="atLeast"/>
              <w:textAlignment w:val="baseline"/>
              <w:rPr>
                <w:color w:val="000000"/>
                <w:sz w:val="23"/>
                <w:szCs w:val="23"/>
              </w:rPr>
            </w:pPr>
            <w:r>
              <w:rPr>
                <w:color w:val="000000"/>
                <w:sz w:val="23"/>
                <w:szCs w:val="23"/>
              </w:rPr>
              <w:t>Impianti per la trasformazione e distribuzione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3B7474F" w14:textId="77777777" w:rsidR="00CD0130" w:rsidRDefault="00CD0130">
            <w:pPr>
              <w:spacing w:line="315" w:lineRule="atLeast"/>
              <w:textAlignment w:val="baseline"/>
              <w:rPr>
                <w:color w:val="000000"/>
                <w:sz w:val="23"/>
                <w:szCs w:val="23"/>
              </w:rPr>
            </w:pPr>
            <w:r>
              <w:rPr>
                <w:color w:val="000000"/>
                <w:sz w:val="23"/>
                <w:szCs w:val="23"/>
              </w:rPr>
              <w:t>5,36%</w:t>
            </w:r>
          </w:p>
        </w:tc>
      </w:tr>
      <w:tr w:rsidR="00CD0130" w14:paraId="417444DB"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DC24EE0" w14:textId="77777777" w:rsidR="00CD0130" w:rsidRDefault="00CD0130">
            <w:pPr>
              <w:spacing w:line="315" w:lineRule="atLeast"/>
              <w:textAlignment w:val="baseline"/>
              <w:rPr>
                <w:color w:val="000000"/>
                <w:sz w:val="23"/>
                <w:szCs w:val="23"/>
              </w:rPr>
            </w:pPr>
            <w:r>
              <w:rPr>
                <w:rStyle w:val="Enfasigrassetto"/>
                <w:b w:val="0"/>
                <w:bCs w:val="0"/>
                <w:color w:val="000000"/>
                <w:sz w:val="23"/>
                <w:szCs w:val="23"/>
                <w:bdr w:val="none" w:sz="0" w:space="0" w:color="auto" w:frame="1"/>
              </w:rPr>
              <w:lastRenderedPageBreak/>
              <w:t>17</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258D958" w14:textId="77777777" w:rsidR="00CD0130" w:rsidRDefault="00CD0130">
            <w:pPr>
              <w:spacing w:line="315" w:lineRule="atLeast"/>
              <w:textAlignment w:val="baseline"/>
              <w:rPr>
                <w:color w:val="000000"/>
                <w:sz w:val="23"/>
                <w:szCs w:val="23"/>
              </w:rPr>
            </w:pPr>
            <w:r>
              <w:rPr>
                <w:color w:val="000000"/>
                <w:sz w:val="23"/>
                <w:szCs w:val="23"/>
              </w:rPr>
              <w:t>OG12-OG13</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596C316" w14:textId="77777777" w:rsidR="00CD0130" w:rsidRDefault="00CD0130">
            <w:pPr>
              <w:spacing w:line="315" w:lineRule="atLeast"/>
              <w:textAlignment w:val="baseline"/>
              <w:rPr>
                <w:color w:val="000000"/>
                <w:sz w:val="23"/>
                <w:szCs w:val="23"/>
              </w:rPr>
            </w:pPr>
            <w:r>
              <w:rPr>
                <w:color w:val="000000"/>
                <w:sz w:val="23"/>
                <w:szCs w:val="23"/>
              </w:rPr>
              <w:t>Bonifica e protezione ambientale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3C6ECB9" w14:textId="77777777" w:rsidR="00CD0130" w:rsidRDefault="00CD0130">
            <w:pPr>
              <w:spacing w:line="315" w:lineRule="atLeast"/>
              <w:textAlignment w:val="baseline"/>
              <w:rPr>
                <w:color w:val="000000"/>
                <w:sz w:val="23"/>
                <w:szCs w:val="23"/>
              </w:rPr>
            </w:pPr>
            <w:r>
              <w:rPr>
                <w:color w:val="000000"/>
                <w:sz w:val="23"/>
                <w:szCs w:val="23"/>
              </w:rPr>
              <w:t>16,47%</w:t>
            </w:r>
          </w:p>
        </w:tc>
      </w:tr>
    </w:tbl>
    <w:p w14:paraId="2482629F" w14:textId="77777777" w:rsidR="00CD0130" w:rsidRDefault="00CD0130" w:rsidP="00CD0130">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Rilascio dell’attestazione di congruità</w:t>
      </w:r>
    </w:p>
    <w:p w14:paraId="390E382B"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L’attestazione di congruità è rilasciata, </w:t>
      </w:r>
      <w:r>
        <w:rPr>
          <w:rStyle w:val="Enfasigrassetto"/>
          <w:rFonts w:ascii="Fira Sans" w:hAnsi="Fira Sans"/>
          <w:b w:val="0"/>
          <w:bCs w:val="0"/>
          <w:color w:val="000000"/>
          <w:sz w:val="23"/>
          <w:szCs w:val="23"/>
          <w:bdr w:val="none" w:sz="0" w:space="0" w:color="auto" w:frame="1"/>
        </w:rPr>
        <w:t xml:space="preserve">entro </w:t>
      </w:r>
      <w:proofErr w:type="gramStart"/>
      <w:r>
        <w:rPr>
          <w:rStyle w:val="Enfasigrassetto"/>
          <w:rFonts w:ascii="Fira Sans" w:hAnsi="Fira Sans"/>
          <w:b w:val="0"/>
          <w:bCs w:val="0"/>
          <w:color w:val="000000"/>
          <w:sz w:val="23"/>
          <w:szCs w:val="23"/>
          <w:bdr w:val="none" w:sz="0" w:space="0" w:color="auto" w:frame="1"/>
        </w:rPr>
        <w:t>10</w:t>
      </w:r>
      <w:proofErr w:type="gramEnd"/>
      <w:r>
        <w:rPr>
          <w:rStyle w:val="Enfasigrassetto"/>
          <w:rFonts w:ascii="Fira Sans" w:hAnsi="Fira Sans"/>
          <w:b w:val="0"/>
          <w:bCs w:val="0"/>
          <w:color w:val="000000"/>
          <w:sz w:val="23"/>
          <w:szCs w:val="23"/>
          <w:bdr w:val="none" w:sz="0" w:space="0" w:color="auto" w:frame="1"/>
        </w:rPr>
        <w:t xml:space="preserve"> giorni dalla richiesta</w:t>
      </w:r>
      <w:r>
        <w:rPr>
          <w:rFonts w:ascii="Fira Sans" w:hAnsi="Fira Sans"/>
          <w:color w:val="000000"/>
          <w:sz w:val="23"/>
          <w:szCs w:val="23"/>
        </w:rPr>
        <w:t>, dalla Cassa Edile/</w:t>
      </w:r>
      <w:proofErr w:type="spellStart"/>
      <w:r>
        <w:rPr>
          <w:rFonts w:ascii="Fira Sans" w:hAnsi="Fira Sans"/>
          <w:color w:val="000000"/>
          <w:sz w:val="23"/>
          <w:szCs w:val="23"/>
        </w:rPr>
        <w:t>Edilcassa</w:t>
      </w:r>
      <w:proofErr w:type="spellEnd"/>
      <w:r>
        <w:rPr>
          <w:rFonts w:ascii="Fira Sans" w:hAnsi="Fira Sans"/>
          <w:color w:val="000000"/>
          <w:sz w:val="23"/>
          <w:szCs w:val="23"/>
        </w:rPr>
        <w:t xml:space="preserve"> territorialmente competente, su istanza dell’impresa affidataria o del soggetto da essa delegato oppure del committente.</w:t>
      </w:r>
    </w:p>
    <w:p w14:paraId="718D8B41"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 i </w:t>
      </w:r>
      <w:r>
        <w:rPr>
          <w:rStyle w:val="Enfasigrassetto"/>
          <w:rFonts w:ascii="Fira Sans" w:hAnsi="Fira Sans"/>
          <w:b w:val="0"/>
          <w:bCs w:val="0"/>
          <w:color w:val="000000"/>
          <w:sz w:val="23"/>
          <w:szCs w:val="23"/>
          <w:bdr w:val="none" w:sz="0" w:space="0" w:color="auto" w:frame="1"/>
        </w:rPr>
        <w:t>lavori pubblici</w:t>
      </w:r>
      <w:r>
        <w:rPr>
          <w:rFonts w:ascii="Fira Sans" w:hAnsi="Fira Sans"/>
          <w:color w:val="000000"/>
          <w:sz w:val="23"/>
          <w:szCs w:val="23"/>
        </w:rPr>
        <w:t>, la congruità dell’incidenza della manodopera sull’opera complessiva è richiesta dal committente o dall’impresa affidataria in occasione della presentazione dell’ultimo stato di avanzamento dei lavori da parte dell’impresa, prima di procedere al saldo finale dei lavori.</w:t>
      </w:r>
    </w:p>
    <w:p w14:paraId="5E24414F"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 i </w:t>
      </w:r>
      <w:r>
        <w:rPr>
          <w:rStyle w:val="Enfasigrassetto"/>
          <w:rFonts w:ascii="Fira Sans" w:hAnsi="Fira Sans"/>
          <w:b w:val="0"/>
          <w:bCs w:val="0"/>
          <w:color w:val="000000"/>
          <w:sz w:val="23"/>
          <w:szCs w:val="23"/>
          <w:bdr w:val="none" w:sz="0" w:space="0" w:color="auto" w:frame="1"/>
        </w:rPr>
        <w:t>lavori privati</w:t>
      </w:r>
      <w:r>
        <w:rPr>
          <w:rFonts w:ascii="Fira Sans" w:hAnsi="Fira Sans"/>
          <w:color w:val="000000"/>
          <w:sz w:val="23"/>
          <w:szCs w:val="23"/>
        </w:rPr>
        <w:t>, la congruità dell’incidenza della manodopera deve essere dimostrata prima dell’erogazione del saldo finale da parte del committente. A tal fine, l’impresa affidataria presenta l’attestazione riferita alla congruità dell’opera complessiva.</w:t>
      </w:r>
    </w:p>
    <w:p w14:paraId="2FEA67EA"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Riepilogando:</w:t>
      </w:r>
    </w:p>
    <w:tbl>
      <w:tblPr>
        <w:tblW w:w="9299" w:type="dxa"/>
        <w:shd w:val="clear" w:color="auto" w:fill="FFFFFF"/>
        <w:tblCellMar>
          <w:left w:w="0" w:type="dxa"/>
          <w:right w:w="0" w:type="dxa"/>
        </w:tblCellMar>
        <w:tblLook w:val="04A0" w:firstRow="1" w:lastRow="0" w:firstColumn="1" w:lastColumn="0" w:noHBand="0" w:noVBand="1"/>
      </w:tblPr>
      <w:tblGrid>
        <w:gridCol w:w="1985"/>
        <w:gridCol w:w="1166"/>
        <w:gridCol w:w="2299"/>
        <w:gridCol w:w="1584"/>
        <w:gridCol w:w="2265"/>
      </w:tblGrid>
      <w:tr w:rsidR="00CD0130" w14:paraId="35EEF118" w14:textId="77777777" w:rsidTr="00CD0130">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EA14B48" w14:textId="77777777" w:rsidR="00CD0130" w:rsidRDefault="00CD0130">
            <w:pPr>
              <w:spacing w:line="315" w:lineRule="atLeast"/>
              <w:jc w:val="center"/>
              <w:textAlignment w:val="baseline"/>
              <w:rPr>
                <w:color w:val="000000"/>
                <w:sz w:val="23"/>
                <w:szCs w:val="23"/>
              </w:rPr>
            </w:pPr>
            <w:r>
              <w:rPr>
                <w:rStyle w:val="Enfasigrassetto"/>
                <w:b w:val="0"/>
                <w:bCs w:val="0"/>
                <w:color w:val="000000"/>
                <w:sz w:val="23"/>
                <w:szCs w:val="23"/>
                <w:bdr w:val="none" w:sz="0" w:space="0" w:color="auto" w:frame="1"/>
              </w:rPr>
              <w:t>Chi chiede la verifica</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CD1E9BE" w14:textId="77777777" w:rsidR="00CD0130" w:rsidRDefault="00CD0130">
            <w:pPr>
              <w:spacing w:line="315" w:lineRule="atLeast"/>
              <w:jc w:val="center"/>
              <w:textAlignment w:val="baseline"/>
              <w:rPr>
                <w:color w:val="000000"/>
                <w:sz w:val="23"/>
                <w:szCs w:val="23"/>
              </w:rPr>
            </w:pPr>
            <w:r>
              <w:rPr>
                <w:rStyle w:val="Enfasigrassetto"/>
                <w:b w:val="0"/>
                <w:bCs w:val="0"/>
                <w:color w:val="000000"/>
                <w:sz w:val="23"/>
                <w:szCs w:val="23"/>
                <w:bdr w:val="none" w:sz="0" w:space="0" w:color="auto" w:frame="1"/>
              </w:rPr>
              <w:t>A chi</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C00D6AB" w14:textId="77777777" w:rsidR="00CD0130" w:rsidRDefault="00CD0130">
            <w:pPr>
              <w:spacing w:line="315" w:lineRule="atLeast"/>
              <w:jc w:val="center"/>
              <w:textAlignment w:val="baseline"/>
              <w:rPr>
                <w:color w:val="000000"/>
                <w:sz w:val="23"/>
                <w:szCs w:val="23"/>
              </w:rPr>
            </w:pPr>
            <w:r>
              <w:rPr>
                <w:rStyle w:val="Enfasigrassetto"/>
                <w:b w:val="0"/>
                <w:bCs w:val="0"/>
                <w:color w:val="000000"/>
                <w:sz w:val="23"/>
                <w:szCs w:val="23"/>
                <w:bdr w:val="none" w:sz="0" w:space="0" w:color="auto" w:frame="1"/>
              </w:rPr>
              <w:t>Come</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7384441" w14:textId="77777777" w:rsidR="00CD0130" w:rsidRDefault="00CD0130">
            <w:pPr>
              <w:spacing w:line="315" w:lineRule="atLeast"/>
              <w:jc w:val="center"/>
              <w:textAlignment w:val="baseline"/>
              <w:rPr>
                <w:color w:val="000000"/>
                <w:sz w:val="23"/>
                <w:szCs w:val="23"/>
              </w:rPr>
            </w:pPr>
            <w:r>
              <w:rPr>
                <w:rStyle w:val="Enfasigrassetto"/>
                <w:b w:val="0"/>
                <w:bCs w:val="0"/>
                <w:color w:val="000000"/>
                <w:sz w:val="23"/>
                <w:szCs w:val="23"/>
                <w:bdr w:val="none" w:sz="0" w:space="0" w:color="auto" w:frame="1"/>
              </w:rPr>
              <w:t>Tipo di lavori</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49F14D5" w14:textId="77777777" w:rsidR="00CD0130" w:rsidRDefault="00CD0130">
            <w:pPr>
              <w:spacing w:line="315" w:lineRule="atLeast"/>
              <w:jc w:val="center"/>
              <w:textAlignment w:val="baseline"/>
              <w:rPr>
                <w:color w:val="000000"/>
                <w:sz w:val="23"/>
                <w:szCs w:val="23"/>
              </w:rPr>
            </w:pPr>
            <w:r>
              <w:rPr>
                <w:rStyle w:val="Enfasigrassetto"/>
                <w:b w:val="0"/>
                <w:bCs w:val="0"/>
                <w:color w:val="000000"/>
                <w:sz w:val="23"/>
                <w:szCs w:val="23"/>
                <w:bdr w:val="none" w:sz="0" w:space="0" w:color="auto" w:frame="1"/>
              </w:rPr>
              <w:t>Quando</w:t>
            </w:r>
          </w:p>
        </w:tc>
      </w:tr>
      <w:tr w:rsidR="00CD0130" w14:paraId="1E3390C4"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AA3E4A9" w14:textId="77777777" w:rsidR="00CD0130" w:rsidRDefault="00CD0130">
            <w:pPr>
              <w:spacing w:line="315" w:lineRule="atLeast"/>
              <w:textAlignment w:val="baseline"/>
              <w:rPr>
                <w:color w:val="000000"/>
                <w:sz w:val="23"/>
                <w:szCs w:val="23"/>
              </w:rPr>
            </w:pPr>
            <w:r>
              <w:rPr>
                <w:color w:val="000000"/>
                <w:sz w:val="23"/>
                <w:szCs w:val="23"/>
              </w:rPr>
              <w:t>Committente o impresa affidataria al fine di ricevere il saldo finale dei lavori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C87F10C" w14:textId="77777777" w:rsidR="00CD0130" w:rsidRDefault="00CD0130">
            <w:pPr>
              <w:spacing w:line="315" w:lineRule="atLeast"/>
              <w:textAlignment w:val="baseline"/>
              <w:rPr>
                <w:color w:val="000000"/>
                <w:sz w:val="23"/>
                <w:szCs w:val="23"/>
              </w:rPr>
            </w:pPr>
            <w:r>
              <w:rPr>
                <w:color w:val="000000"/>
                <w:sz w:val="23"/>
                <w:szCs w:val="23"/>
              </w:rPr>
              <w:t>Alle Casse edili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6374867" w14:textId="77777777" w:rsidR="00CD0130" w:rsidRDefault="00CD0130">
            <w:pPr>
              <w:spacing w:line="315" w:lineRule="atLeast"/>
              <w:textAlignment w:val="baseline"/>
              <w:rPr>
                <w:color w:val="000000"/>
                <w:sz w:val="23"/>
                <w:szCs w:val="23"/>
              </w:rPr>
            </w:pPr>
            <w:r>
              <w:rPr>
                <w:color w:val="000000"/>
                <w:sz w:val="23"/>
                <w:szCs w:val="23"/>
              </w:rPr>
              <w:t xml:space="preserve">Telematicamente mediante il portale CNCE </w:t>
            </w:r>
            <w:proofErr w:type="spellStart"/>
            <w:r>
              <w:rPr>
                <w:color w:val="000000"/>
                <w:sz w:val="23"/>
                <w:szCs w:val="23"/>
              </w:rPr>
              <w:t>EdilConnect</w:t>
            </w:r>
            <w:proofErr w:type="spellEnd"/>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1E178C1" w14:textId="77777777" w:rsidR="00CD0130" w:rsidRDefault="00CD0130">
            <w:pPr>
              <w:spacing w:line="315" w:lineRule="atLeast"/>
              <w:textAlignment w:val="baseline"/>
              <w:rPr>
                <w:color w:val="000000"/>
                <w:sz w:val="23"/>
                <w:szCs w:val="23"/>
              </w:rPr>
            </w:pPr>
            <w:r>
              <w:rPr>
                <w:color w:val="000000"/>
                <w:sz w:val="23"/>
                <w:szCs w:val="23"/>
              </w:rPr>
              <w:t>Lavori pubblici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1E235B7" w14:textId="77777777" w:rsidR="00CD0130" w:rsidRDefault="00CD0130">
            <w:pPr>
              <w:spacing w:line="315" w:lineRule="atLeast"/>
              <w:textAlignment w:val="baseline"/>
              <w:rPr>
                <w:color w:val="000000"/>
                <w:sz w:val="23"/>
                <w:szCs w:val="23"/>
              </w:rPr>
            </w:pPr>
            <w:r>
              <w:rPr>
                <w:color w:val="000000"/>
                <w:sz w:val="23"/>
                <w:szCs w:val="23"/>
              </w:rPr>
              <w:t>Alla presentazione dell’ultimo stato di avanzamento dei lavori prima di procedere al saldo finale</w:t>
            </w:r>
          </w:p>
        </w:tc>
      </w:tr>
      <w:tr w:rsidR="00CD0130" w14:paraId="7789F8D3" w14:textId="77777777" w:rsidTr="00CD0130">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B456D2B" w14:textId="77777777" w:rsidR="00CD0130" w:rsidRDefault="00CD0130">
            <w:pPr>
              <w:spacing w:line="315" w:lineRule="atLeast"/>
              <w:rPr>
                <w:color w:val="000000"/>
                <w:sz w:val="21"/>
                <w:szCs w:val="21"/>
              </w:rPr>
            </w:pPr>
            <w:r>
              <w:rPr>
                <w:color w:val="000000"/>
                <w:sz w:val="21"/>
                <w:szCs w:val="21"/>
              </w:rPr>
              <w:t> </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179ECC6" w14:textId="77777777" w:rsidR="00CD0130" w:rsidRDefault="00CD0130">
            <w:pPr>
              <w:spacing w:line="315" w:lineRule="atLeast"/>
              <w:rPr>
                <w:color w:val="000000"/>
                <w:sz w:val="21"/>
                <w:szCs w:val="21"/>
              </w:rPr>
            </w:pPr>
            <w:r>
              <w:rPr>
                <w:color w:val="000000"/>
                <w:sz w:val="21"/>
                <w:szCs w:val="21"/>
              </w:rPr>
              <w:t> </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D7D662E" w14:textId="77777777" w:rsidR="00CD0130" w:rsidRDefault="00CD0130">
            <w:pPr>
              <w:spacing w:line="315" w:lineRule="atLeast"/>
              <w:rPr>
                <w:color w:val="000000"/>
                <w:sz w:val="21"/>
                <w:szCs w:val="21"/>
              </w:rPr>
            </w:pPr>
            <w:r>
              <w:rPr>
                <w:color w:val="000000"/>
                <w:sz w:val="21"/>
                <w:szCs w:val="21"/>
              </w:rPr>
              <w:t> </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EC5F575" w14:textId="77777777" w:rsidR="00CD0130" w:rsidRDefault="00CD0130">
            <w:pPr>
              <w:spacing w:line="315" w:lineRule="atLeast"/>
              <w:textAlignment w:val="baseline"/>
              <w:rPr>
                <w:color w:val="000000"/>
                <w:sz w:val="23"/>
                <w:szCs w:val="23"/>
              </w:rPr>
            </w:pPr>
            <w:r>
              <w:rPr>
                <w:color w:val="000000"/>
                <w:sz w:val="23"/>
                <w:szCs w:val="23"/>
              </w:rPr>
              <w:t xml:space="preserve">Lavori privati di calore pari o superiore </w:t>
            </w:r>
            <w:r>
              <w:rPr>
                <w:color w:val="000000"/>
                <w:sz w:val="23"/>
                <w:szCs w:val="23"/>
              </w:rPr>
              <w:lastRenderedPageBreak/>
              <w:t>a euro 70.000</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B66885C" w14:textId="77777777" w:rsidR="00CD0130" w:rsidRDefault="00CD0130">
            <w:pPr>
              <w:spacing w:line="315" w:lineRule="atLeast"/>
              <w:textAlignment w:val="baseline"/>
              <w:rPr>
                <w:color w:val="000000"/>
                <w:sz w:val="23"/>
                <w:szCs w:val="23"/>
              </w:rPr>
            </w:pPr>
            <w:r>
              <w:rPr>
                <w:color w:val="000000"/>
                <w:sz w:val="23"/>
                <w:szCs w:val="23"/>
              </w:rPr>
              <w:lastRenderedPageBreak/>
              <w:t>Prima dell’erogazione del saldo finale</w:t>
            </w:r>
          </w:p>
        </w:tc>
      </w:tr>
    </w:tbl>
    <w:p w14:paraId="031BBAD4" w14:textId="77777777" w:rsidR="00CD0130" w:rsidRDefault="00CD0130" w:rsidP="00CD0130">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Esito verifica di congruità</w:t>
      </w:r>
    </w:p>
    <w:p w14:paraId="59DB1A60"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L’esito della verifica di congruità </w:t>
      </w:r>
      <w:r>
        <w:rPr>
          <w:rStyle w:val="Enfasigrassetto"/>
          <w:rFonts w:ascii="Fira Sans" w:hAnsi="Fira Sans"/>
          <w:b w:val="0"/>
          <w:bCs w:val="0"/>
          <w:color w:val="000000"/>
          <w:sz w:val="23"/>
          <w:szCs w:val="23"/>
          <w:bdr w:val="none" w:sz="0" w:space="0" w:color="auto" w:frame="1"/>
        </w:rPr>
        <w:t>positivo</w:t>
      </w:r>
      <w:r>
        <w:rPr>
          <w:rFonts w:ascii="Fira Sans" w:hAnsi="Fira Sans"/>
          <w:color w:val="000000"/>
          <w:sz w:val="23"/>
          <w:szCs w:val="23"/>
        </w:rPr>
        <w:t> consente di ottenere il pagamento del saldo dei lavori edili e concorre a determinare le condizioni per il rilascio del DURC.</w:t>
      </w:r>
    </w:p>
    <w:p w14:paraId="458FBA08"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caso di esito </w:t>
      </w:r>
      <w:r>
        <w:rPr>
          <w:rStyle w:val="Enfasigrassetto"/>
          <w:rFonts w:ascii="Fira Sans" w:hAnsi="Fira Sans"/>
          <w:b w:val="0"/>
          <w:bCs w:val="0"/>
          <w:color w:val="000000"/>
          <w:sz w:val="23"/>
          <w:szCs w:val="23"/>
          <w:bdr w:val="none" w:sz="0" w:space="0" w:color="auto" w:frame="1"/>
        </w:rPr>
        <w:t>negativo</w:t>
      </w:r>
      <w:r>
        <w:rPr>
          <w:rFonts w:ascii="Fira Sans" w:hAnsi="Fira Sans"/>
          <w:color w:val="000000"/>
          <w:sz w:val="23"/>
          <w:szCs w:val="23"/>
        </w:rPr>
        <w:t>, in assenza di congruità, è previsto un </w:t>
      </w:r>
      <w:r>
        <w:rPr>
          <w:rStyle w:val="Enfasigrassetto"/>
          <w:rFonts w:ascii="Fira Sans" w:hAnsi="Fira Sans"/>
          <w:b w:val="0"/>
          <w:bCs w:val="0"/>
          <w:color w:val="000000"/>
          <w:sz w:val="23"/>
          <w:szCs w:val="23"/>
          <w:bdr w:val="none" w:sz="0" w:space="0" w:color="auto" w:frame="1"/>
        </w:rPr>
        <w:t>meccanismo di regolarizzazione</w:t>
      </w:r>
      <w:r>
        <w:rPr>
          <w:rFonts w:ascii="Fira Sans" w:hAnsi="Fira Sans"/>
          <w:color w:val="000000"/>
          <w:sz w:val="23"/>
          <w:szCs w:val="23"/>
        </w:rPr>
        <w:t xml:space="preserve">. La Cassa Edile/ </w:t>
      </w:r>
      <w:proofErr w:type="spellStart"/>
      <w:r>
        <w:rPr>
          <w:rFonts w:ascii="Fira Sans" w:hAnsi="Fira Sans"/>
          <w:color w:val="000000"/>
          <w:sz w:val="23"/>
          <w:szCs w:val="23"/>
        </w:rPr>
        <w:t>Edilcassa</w:t>
      </w:r>
      <w:proofErr w:type="spellEnd"/>
      <w:r>
        <w:rPr>
          <w:rFonts w:ascii="Fira Sans" w:hAnsi="Fira Sans"/>
          <w:color w:val="000000"/>
          <w:sz w:val="23"/>
          <w:szCs w:val="23"/>
        </w:rPr>
        <w:t xml:space="preserve"> evidenzia analiticamente all’impresa affidataria le difformità riscontrate e invita l’impresa a regolarizzare la propria posizione entro il termine di 15 giorni, attraverso il versamento in Cassa Edile/</w:t>
      </w:r>
      <w:proofErr w:type="spellStart"/>
      <w:r>
        <w:rPr>
          <w:rFonts w:ascii="Fira Sans" w:hAnsi="Fira Sans"/>
          <w:color w:val="000000"/>
          <w:sz w:val="23"/>
          <w:szCs w:val="23"/>
        </w:rPr>
        <w:t>Edilcassa</w:t>
      </w:r>
      <w:proofErr w:type="spellEnd"/>
      <w:r>
        <w:rPr>
          <w:rFonts w:ascii="Fira Sans" w:hAnsi="Fira Sans"/>
          <w:color w:val="000000"/>
          <w:sz w:val="23"/>
          <w:szCs w:val="23"/>
        </w:rPr>
        <w:t xml:space="preserve"> dell’importo corrispondente alla differenza di costo del lavoro necessaria per raggiungere la percentuale stabilita per la congruità.</w:t>
      </w:r>
    </w:p>
    <w:p w14:paraId="35E097A1"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Style w:val="Enfasigrassetto"/>
          <w:rFonts w:ascii="Fira Sans" w:hAnsi="Fira Sans"/>
          <w:b w:val="0"/>
          <w:bCs w:val="0"/>
          <w:color w:val="000000"/>
          <w:sz w:val="23"/>
          <w:szCs w:val="23"/>
          <w:bdr w:val="none" w:sz="0" w:space="0" w:color="auto" w:frame="1"/>
        </w:rPr>
        <w:t>Regolarizzazione nel termine</w:t>
      </w:r>
    </w:p>
    <w:p w14:paraId="0425C359"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regolarizzazione nel termine previsto consente il rilascio dell’attestazione di congruità. In presenza di scostamento rispetto agli indici di congruità accertato in misura pari o inferiore al 5% della percentuale di incidenza della manodopera, la Cassa Edile/</w:t>
      </w:r>
      <w:proofErr w:type="spellStart"/>
      <w:r>
        <w:rPr>
          <w:rFonts w:ascii="Fira Sans" w:hAnsi="Fira Sans"/>
          <w:color w:val="000000"/>
          <w:sz w:val="23"/>
          <w:szCs w:val="23"/>
        </w:rPr>
        <w:t>Edilcassa</w:t>
      </w:r>
      <w:proofErr w:type="spellEnd"/>
      <w:r>
        <w:rPr>
          <w:rFonts w:ascii="Fira Sans" w:hAnsi="Fira Sans"/>
          <w:color w:val="000000"/>
          <w:sz w:val="23"/>
          <w:szCs w:val="23"/>
        </w:rPr>
        <w:t xml:space="preserve"> rilascia ugualmente l’attestazione di congruità previa idonea dichiarazione del direttore dei lavori che giustifichi tale scostamento</w:t>
      </w:r>
    </w:p>
    <w:p w14:paraId="37C3E83A"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Style w:val="Enfasigrassetto"/>
          <w:rFonts w:ascii="Fira Sans" w:hAnsi="Fira Sans"/>
          <w:b w:val="0"/>
          <w:bCs w:val="0"/>
          <w:color w:val="000000"/>
          <w:sz w:val="23"/>
          <w:szCs w:val="23"/>
          <w:bdr w:val="none" w:sz="0" w:space="0" w:color="auto" w:frame="1"/>
        </w:rPr>
        <w:t>Mancata regolarizzazione</w:t>
      </w:r>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nel termine</w:t>
      </w:r>
    </w:p>
    <w:p w14:paraId="71B0CA11" w14:textId="77777777" w:rsidR="00CD0130" w:rsidRDefault="00CD0130" w:rsidP="00CD0130">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mancanza di regolarizzazione, l’esito negativo della verifica di congruità riferita alla singola opera, pubblica o privata, incide, dalla data di emissione, sulle successive verifiche di regolarità contributiva finalizzate al rilascio del DURC on line. Conseguentemente, la Cassa Edile/</w:t>
      </w:r>
      <w:proofErr w:type="spellStart"/>
      <w:r>
        <w:rPr>
          <w:rFonts w:ascii="Fira Sans" w:hAnsi="Fira Sans"/>
          <w:color w:val="000000"/>
          <w:sz w:val="23"/>
          <w:szCs w:val="23"/>
        </w:rPr>
        <w:t>Edilcassa</w:t>
      </w:r>
      <w:proofErr w:type="spellEnd"/>
      <w:r>
        <w:rPr>
          <w:rFonts w:ascii="Fira Sans" w:hAnsi="Fira Sans"/>
          <w:color w:val="000000"/>
          <w:sz w:val="23"/>
          <w:szCs w:val="23"/>
        </w:rPr>
        <w:t xml:space="preserve"> territorialmente competente procede all’</w:t>
      </w:r>
      <w:r>
        <w:rPr>
          <w:rStyle w:val="Enfasigrassetto"/>
          <w:rFonts w:ascii="Fira Sans" w:hAnsi="Fira Sans"/>
          <w:b w:val="0"/>
          <w:bCs w:val="0"/>
          <w:color w:val="000000"/>
          <w:sz w:val="23"/>
          <w:szCs w:val="23"/>
          <w:bdr w:val="none" w:sz="0" w:space="0" w:color="auto" w:frame="1"/>
        </w:rPr>
        <w:t>iscrizione</w:t>
      </w:r>
      <w:r>
        <w:rPr>
          <w:rFonts w:ascii="Fira Sans" w:hAnsi="Fira Sans"/>
          <w:color w:val="000000"/>
          <w:sz w:val="23"/>
          <w:szCs w:val="23"/>
        </w:rPr>
        <w:t> dell’impresa affidataria nella </w:t>
      </w:r>
      <w:r>
        <w:rPr>
          <w:rStyle w:val="Enfasigrassetto"/>
          <w:rFonts w:ascii="Fira Sans" w:hAnsi="Fira Sans"/>
          <w:b w:val="0"/>
          <w:bCs w:val="0"/>
          <w:color w:val="000000"/>
          <w:sz w:val="23"/>
          <w:szCs w:val="23"/>
          <w:bdr w:val="none" w:sz="0" w:space="0" w:color="auto" w:frame="1"/>
        </w:rPr>
        <w:t>Banca nazionale delle imprese irregolari</w:t>
      </w:r>
      <w:r>
        <w:rPr>
          <w:rFonts w:ascii="Fira Sans" w:hAnsi="Fira Sans"/>
          <w:color w:val="000000"/>
          <w:sz w:val="23"/>
          <w:szCs w:val="23"/>
        </w:rPr>
        <w:t> (BNI). L’impresa affidataria risultante non congrua può altresì dimostrare il raggiungimento della percentuale di incidenza della manodopera mediante esibizione di documentazione idonea ad attestare costi non registrati presso la Cassa Edile/</w:t>
      </w:r>
      <w:proofErr w:type="spellStart"/>
      <w:r>
        <w:rPr>
          <w:rFonts w:ascii="Fira Sans" w:hAnsi="Fira Sans"/>
          <w:color w:val="000000"/>
          <w:sz w:val="23"/>
          <w:szCs w:val="23"/>
        </w:rPr>
        <w:t>Edilcassa</w:t>
      </w:r>
      <w:proofErr w:type="spellEnd"/>
      <w:r>
        <w:rPr>
          <w:rFonts w:ascii="Fira Sans" w:hAnsi="Fira Sans"/>
          <w:color w:val="000000"/>
          <w:sz w:val="23"/>
          <w:szCs w:val="23"/>
        </w:rPr>
        <w:t>, in base a quanto previsto nel citato Accordo collettivo del 10 settembre 2020.</w:t>
      </w:r>
    </w:p>
    <w:sectPr w:rsidR="00CD0130">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1D490" w14:textId="77777777" w:rsidR="005C2087" w:rsidRDefault="005C2087">
      <w:r>
        <w:separator/>
      </w:r>
    </w:p>
  </w:endnote>
  <w:endnote w:type="continuationSeparator" w:id="0">
    <w:p w14:paraId="4B0266AA" w14:textId="77777777" w:rsidR="005C2087" w:rsidRDefault="005C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0746"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3D4FD41C"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3A88FB2E"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3418F8B7"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3D0A58A0"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D8C02" w14:textId="77777777" w:rsidR="005C2087" w:rsidRDefault="005C2087">
      <w:r>
        <w:separator/>
      </w:r>
    </w:p>
  </w:footnote>
  <w:footnote w:type="continuationSeparator" w:id="0">
    <w:p w14:paraId="654E9F6F" w14:textId="77777777" w:rsidR="005C2087" w:rsidRDefault="005C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C1182" w14:textId="77777777" w:rsidR="005E2050" w:rsidRDefault="00090742">
    <w:pPr>
      <w:pStyle w:val="Intestazione"/>
    </w:pPr>
    <w:r>
      <w:rPr>
        <w:noProof/>
      </w:rPr>
      <w:drawing>
        <wp:anchor distT="0" distB="0" distL="114300" distR="114300" simplePos="0" relativeHeight="251657728" behindDoc="0" locked="0" layoutInCell="1" allowOverlap="1" wp14:anchorId="3BFF53CB" wp14:editId="4D3E5D99">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87FD1" w14:textId="77777777" w:rsidR="005E2050" w:rsidRDefault="005E2050">
    <w:pPr>
      <w:pStyle w:val="Intestazione"/>
    </w:pPr>
  </w:p>
  <w:p w14:paraId="30FC5BBB" w14:textId="77777777" w:rsidR="005E2050" w:rsidRDefault="005E2050">
    <w:pPr>
      <w:pStyle w:val="Intestazione"/>
    </w:pPr>
  </w:p>
  <w:p w14:paraId="5C57D080" w14:textId="77777777" w:rsidR="005E2050" w:rsidRDefault="005E2050" w:rsidP="0051460C">
    <w:pPr>
      <w:pStyle w:val="Intestazione"/>
      <w:tabs>
        <w:tab w:val="clear" w:pos="4819"/>
        <w:tab w:val="clear" w:pos="9638"/>
      </w:tabs>
      <w:jc w:val="center"/>
    </w:pPr>
    <w:r>
      <w:t>Professionisti d’Impresa</w:t>
    </w:r>
  </w:p>
  <w:p w14:paraId="2FE6A7DA" w14:textId="77777777" w:rsidR="005E2050" w:rsidRDefault="005E2050" w:rsidP="0051460C">
    <w:pPr>
      <w:pStyle w:val="Intestazione"/>
      <w:tabs>
        <w:tab w:val="left" w:pos="142"/>
        <w:tab w:val="left" w:pos="180"/>
      </w:tabs>
      <w:jc w:val="center"/>
    </w:pPr>
    <w:r>
      <w:t>Studio di Consulenza Societaria e Tributaria</w:t>
    </w:r>
  </w:p>
  <w:p w14:paraId="3EC21882"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972AE"/>
    <w:multiLevelType w:val="multilevel"/>
    <w:tmpl w:val="AFE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C1C18"/>
    <w:multiLevelType w:val="multilevel"/>
    <w:tmpl w:val="EE56D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966581"/>
    <w:multiLevelType w:val="multilevel"/>
    <w:tmpl w:val="C2F0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60752"/>
    <w:multiLevelType w:val="multilevel"/>
    <w:tmpl w:val="21A2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856720C"/>
    <w:multiLevelType w:val="multilevel"/>
    <w:tmpl w:val="0BE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106D0B"/>
    <w:multiLevelType w:val="multilevel"/>
    <w:tmpl w:val="3EE0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3"/>
  </w:num>
  <w:num w:numId="4">
    <w:abstractNumId w:val="6"/>
  </w:num>
  <w:num w:numId="5">
    <w:abstractNumId w:val="11"/>
  </w:num>
  <w:num w:numId="6">
    <w:abstractNumId w:val="4"/>
  </w:num>
  <w:num w:numId="7">
    <w:abstractNumId w:val="9"/>
  </w:num>
  <w:num w:numId="8">
    <w:abstractNumId w:val="0"/>
  </w:num>
  <w:num w:numId="9">
    <w:abstractNumId w:val="5"/>
  </w:num>
  <w:num w:numId="10">
    <w:abstractNumId w:val="7"/>
  </w:num>
  <w:num w:numId="11">
    <w:abstractNumId w:val="12"/>
  </w:num>
  <w:num w:numId="12">
    <w:abstractNumId w:val="3"/>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51460C"/>
    <w:rsid w:val="00525604"/>
    <w:rsid w:val="00576557"/>
    <w:rsid w:val="005C19B6"/>
    <w:rsid w:val="005C2087"/>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52F06"/>
    <w:rsid w:val="00B54C6E"/>
    <w:rsid w:val="00BB03EA"/>
    <w:rsid w:val="00C82D18"/>
    <w:rsid w:val="00CD0130"/>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9D283"/>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CD013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CD0130"/>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CD0130"/>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CD0130"/>
    <w:rPr>
      <w:rFonts w:asciiTheme="majorHAnsi" w:eastAsiaTheme="majorEastAsia" w:hAnsiTheme="majorHAnsi" w:cstheme="majorBidi"/>
      <w:color w:val="1F4D78" w:themeColor="accent1" w:themeShade="7F"/>
      <w:sz w:val="24"/>
      <w:szCs w:val="24"/>
    </w:rPr>
  </w:style>
  <w:style w:type="paragraph" w:customStyle="1" w:styleId="wki">
    <w:name w:val="wki"/>
    <w:basedOn w:val="Normale"/>
    <w:rsid w:val="00CD0130"/>
    <w:pPr>
      <w:spacing w:before="100" w:beforeAutospacing="1" w:after="100" w:afterAutospacing="1"/>
    </w:pPr>
  </w:style>
  <w:style w:type="paragraph" w:customStyle="1" w:styleId="logo">
    <w:name w:val="logo"/>
    <w:basedOn w:val="Normale"/>
    <w:rsid w:val="00CD0130"/>
    <w:pPr>
      <w:spacing w:before="100" w:beforeAutospacing="1" w:after="100" w:afterAutospacing="1"/>
    </w:pPr>
  </w:style>
  <w:style w:type="paragraph" w:customStyle="1" w:styleId="search">
    <w:name w:val="search"/>
    <w:basedOn w:val="Normale"/>
    <w:rsid w:val="00CD0130"/>
    <w:pPr>
      <w:spacing w:before="100" w:beforeAutospacing="1" w:after="100" w:afterAutospacing="1"/>
    </w:pPr>
  </w:style>
  <w:style w:type="paragraph" w:customStyle="1" w:styleId="login">
    <w:name w:val="login"/>
    <w:basedOn w:val="Normale"/>
    <w:rsid w:val="00CD0130"/>
    <w:pPr>
      <w:spacing w:before="100" w:beforeAutospacing="1" w:after="100" w:afterAutospacing="1"/>
    </w:pPr>
  </w:style>
  <w:style w:type="paragraph" w:customStyle="1" w:styleId="has-sub">
    <w:name w:val="has-sub"/>
    <w:basedOn w:val="Normale"/>
    <w:rsid w:val="00CD0130"/>
    <w:pPr>
      <w:spacing w:before="100" w:beforeAutospacing="1" w:after="100" w:afterAutospacing="1"/>
    </w:pPr>
  </w:style>
  <w:style w:type="paragraph" w:customStyle="1" w:styleId="wrap-submenu">
    <w:name w:val="wrap-submenu"/>
    <w:basedOn w:val="Normale"/>
    <w:rsid w:val="00CD0130"/>
    <w:pPr>
      <w:spacing w:before="100" w:beforeAutospacing="1" w:after="100" w:afterAutospacing="1"/>
    </w:pPr>
  </w:style>
  <w:style w:type="character" w:customStyle="1" w:styleId="menu-dossiertitle">
    <w:name w:val="menu-dossier__title"/>
    <w:basedOn w:val="Carpredefinitoparagrafo"/>
    <w:rsid w:val="00CD0130"/>
  </w:style>
  <w:style w:type="character" w:customStyle="1" w:styleId="small">
    <w:name w:val="small"/>
    <w:basedOn w:val="Carpredefinitoparagrafo"/>
    <w:rsid w:val="00CD0130"/>
  </w:style>
  <w:style w:type="paragraph" w:customStyle="1" w:styleId="author">
    <w:name w:val="author"/>
    <w:basedOn w:val="Normale"/>
    <w:rsid w:val="00CD0130"/>
    <w:pPr>
      <w:spacing w:before="100" w:beforeAutospacing="1" w:after="100" w:afterAutospacing="1"/>
    </w:pPr>
  </w:style>
  <w:style w:type="paragraph" w:customStyle="1" w:styleId="tag">
    <w:name w:val="tag"/>
    <w:basedOn w:val="Normale"/>
    <w:rsid w:val="00CD0130"/>
    <w:pPr>
      <w:spacing w:before="100" w:beforeAutospacing="1" w:after="100" w:afterAutospacing="1"/>
    </w:pPr>
  </w:style>
  <w:style w:type="paragraph" w:customStyle="1" w:styleId="read-later">
    <w:name w:val="read-later"/>
    <w:basedOn w:val="Normale"/>
    <w:rsid w:val="00CD0130"/>
    <w:pPr>
      <w:spacing w:before="100" w:beforeAutospacing="1" w:after="100" w:afterAutospacing="1"/>
    </w:pPr>
  </w:style>
  <w:style w:type="paragraph" w:customStyle="1" w:styleId="stampa">
    <w:name w:val="stampa"/>
    <w:basedOn w:val="Normale"/>
    <w:rsid w:val="00CD0130"/>
    <w:pPr>
      <w:spacing w:before="100" w:beforeAutospacing="1" w:after="100" w:afterAutospacing="1"/>
    </w:pPr>
  </w:style>
  <w:style w:type="paragraph" w:customStyle="1" w:styleId="pdf">
    <w:name w:val="pdf"/>
    <w:basedOn w:val="Normale"/>
    <w:rsid w:val="00CD0130"/>
    <w:pPr>
      <w:spacing w:before="100" w:beforeAutospacing="1" w:after="100" w:afterAutospacing="1"/>
    </w:pPr>
  </w:style>
  <w:style w:type="paragraph" w:customStyle="1" w:styleId="abstract">
    <w:name w:val="abstract"/>
    <w:basedOn w:val="Normale"/>
    <w:rsid w:val="00CD0130"/>
    <w:pPr>
      <w:spacing w:before="100" w:beforeAutospacing="1" w:after="100" w:afterAutospacing="1"/>
    </w:pPr>
  </w:style>
  <w:style w:type="paragraph" w:customStyle="1" w:styleId="price">
    <w:name w:val="price"/>
    <w:basedOn w:val="Normale"/>
    <w:rsid w:val="00CD0130"/>
    <w:pPr>
      <w:spacing w:before="100" w:beforeAutospacing="1" w:after="100" w:afterAutospacing="1"/>
    </w:pPr>
  </w:style>
  <w:style w:type="paragraph" w:customStyle="1" w:styleId="old-price">
    <w:name w:val="old-price"/>
    <w:basedOn w:val="Normale"/>
    <w:rsid w:val="00CD0130"/>
    <w:pPr>
      <w:spacing w:before="100" w:beforeAutospacing="1" w:after="100" w:afterAutospacing="1"/>
    </w:pPr>
  </w:style>
  <w:style w:type="character" w:customStyle="1" w:styleId="strike">
    <w:name w:val="strike"/>
    <w:basedOn w:val="Carpredefinitoparagrafo"/>
    <w:rsid w:val="00CD0130"/>
  </w:style>
  <w:style w:type="character" w:customStyle="1" w:styleId="sale">
    <w:name w:val="sale"/>
    <w:basedOn w:val="Carpredefinitoparagrafo"/>
    <w:rsid w:val="00CD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199513795">
      <w:bodyDiv w:val="1"/>
      <w:marLeft w:val="0"/>
      <w:marRight w:val="0"/>
      <w:marTop w:val="0"/>
      <w:marBottom w:val="0"/>
      <w:divBdr>
        <w:top w:val="none" w:sz="0" w:space="0" w:color="auto"/>
        <w:left w:val="none" w:sz="0" w:space="0" w:color="auto"/>
        <w:bottom w:val="none" w:sz="0" w:space="0" w:color="auto"/>
        <w:right w:val="none" w:sz="0" w:space="0" w:color="auto"/>
      </w:divBdr>
      <w:divsChild>
        <w:div w:id="439838910">
          <w:marLeft w:val="0"/>
          <w:marRight w:val="0"/>
          <w:marTop w:val="0"/>
          <w:marBottom w:val="0"/>
          <w:divBdr>
            <w:top w:val="none" w:sz="0" w:space="0" w:color="auto"/>
            <w:left w:val="none" w:sz="0" w:space="0" w:color="auto"/>
            <w:bottom w:val="none" w:sz="0" w:space="0" w:color="auto"/>
            <w:right w:val="none" w:sz="0" w:space="0" w:color="auto"/>
          </w:divBdr>
          <w:divsChild>
            <w:div w:id="1257058539">
              <w:marLeft w:val="0"/>
              <w:marRight w:val="0"/>
              <w:marTop w:val="0"/>
              <w:marBottom w:val="0"/>
              <w:divBdr>
                <w:top w:val="none" w:sz="0" w:space="0" w:color="auto"/>
                <w:left w:val="none" w:sz="0" w:space="0" w:color="auto"/>
                <w:bottom w:val="none" w:sz="0" w:space="0" w:color="auto"/>
                <w:right w:val="none" w:sz="0" w:space="0" w:color="auto"/>
              </w:divBdr>
              <w:divsChild>
                <w:div w:id="653416426">
                  <w:marLeft w:val="0"/>
                  <w:marRight w:val="0"/>
                  <w:marTop w:val="0"/>
                  <w:marBottom w:val="0"/>
                  <w:divBdr>
                    <w:top w:val="none" w:sz="0" w:space="0" w:color="auto"/>
                    <w:left w:val="none" w:sz="0" w:space="0" w:color="auto"/>
                    <w:bottom w:val="none" w:sz="0" w:space="0" w:color="auto"/>
                    <w:right w:val="none" w:sz="0" w:space="0" w:color="auto"/>
                  </w:divBdr>
                </w:div>
              </w:divsChild>
            </w:div>
            <w:div w:id="1949922806">
              <w:marLeft w:val="0"/>
              <w:marRight w:val="0"/>
              <w:marTop w:val="0"/>
              <w:marBottom w:val="0"/>
              <w:divBdr>
                <w:top w:val="none" w:sz="0" w:space="0" w:color="auto"/>
                <w:left w:val="none" w:sz="0" w:space="0" w:color="auto"/>
                <w:bottom w:val="none" w:sz="0" w:space="0" w:color="auto"/>
                <w:right w:val="none" w:sz="0" w:space="0" w:color="auto"/>
              </w:divBdr>
            </w:div>
          </w:divsChild>
        </w:div>
        <w:div w:id="963272730">
          <w:marLeft w:val="0"/>
          <w:marRight w:val="0"/>
          <w:marTop w:val="0"/>
          <w:marBottom w:val="0"/>
          <w:divBdr>
            <w:top w:val="none" w:sz="0" w:space="0" w:color="auto"/>
            <w:left w:val="none" w:sz="0" w:space="0" w:color="auto"/>
            <w:bottom w:val="none" w:sz="0" w:space="0" w:color="auto"/>
            <w:right w:val="none" w:sz="0" w:space="0" w:color="auto"/>
          </w:divBdr>
          <w:divsChild>
            <w:div w:id="448087322">
              <w:marLeft w:val="0"/>
              <w:marRight w:val="0"/>
              <w:marTop w:val="0"/>
              <w:marBottom w:val="0"/>
              <w:divBdr>
                <w:top w:val="none" w:sz="0" w:space="0" w:color="auto"/>
                <w:left w:val="none" w:sz="0" w:space="0" w:color="auto"/>
                <w:bottom w:val="none" w:sz="0" w:space="0" w:color="auto"/>
                <w:right w:val="none" w:sz="0" w:space="0" w:color="auto"/>
              </w:divBdr>
              <w:divsChild>
                <w:div w:id="761412903">
                  <w:marLeft w:val="0"/>
                  <w:marRight w:val="0"/>
                  <w:marTop w:val="0"/>
                  <w:marBottom w:val="0"/>
                  <w:divBdr>
                    <w:top w:val="none" w:sz="0" w:space="0" w:color="auto"/>
                    <w:left w:val="none" w:sz="0" w:space="0" w:color="auto"/>
                    <w:bottom w:val="none" w:sz="0" w:space="0" w:color="auto"/>
                    <w:right w:val="none" w:sz="0" w:space="0" w:color="auto"/>
                  </w:divBdr>
                </w:div>
              </w:divsChild>
            </w:div>
            <w:div w:id="1190948399">
              <w:marLeft w:val="0"/>
              <w:marRight w:val="0"/>
              <w:marTop w:val="0"/>
              <w:marBottom w:val="0"/>
              <w:divBdr>
                <w:top w:val="none" w:sz="0" w:space="0" w:color="auto"/>
                <w:left w:val="none" w:sz="0" w:space="0" w:color="auto"/>
                <w:bottom w:val="none" w:sz="0" w:space="0" w:color="auto"/>
                <w:right w:val="none" w:sz="0" w:space="0" w:color="auto"/>
              </w:divBdr>
              <w:divsChild>
                <w:div w:id="10027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2109">
          <w:marLeft w:val="0"/>
          <w:marRight w:val="0"/>
          <w:marTop w:val="0"/>
          <w:marBottom w:val="0"/>
          <w:divBdr>
            <w:top w:val="none" w:sz="0" w:space="0" w:color="auto"/>
            <w:left w:val="none" w:sz="0" w:space="0" w:color="auto"/>
            <w:bottom w:val="none" w:sz="0" w:space="0" w:color="auto"/>
            <w:right w:val="none" w:sz="0" w:space="0" w:color="auto"/>
          </w:divBdr>
        </w:div>
        <w:div w:id="223684109">
          <w:marLeft w:val="0"/>
          <w:marRight w:val="0"/>
          <w:marTop w:val="0"/>
          <w:marBottom w:val="0"/>
          <w:divBdr>
            <w:top w:val="none" w:sz="0" w:space="0" w:color="auto"/>
            <w:left w:val="none" w:sz="0" w:space="0" w:color="auto"/>
            <w:bottom w:val="none" w:sz="0" w:space="0" w:color="auto"/>
            <w:right w:val="none" w:sz="0" w:space="0" w:color="auto"/>
          </w:divBdr>
          <w:divsChild>
            <w:div w:id="1585266346">
              <w:marLeft w:val="0"/>
              <w:marRight w:val="0"/>
              <w:marTop w:val="0"/>
              <w:marBottom w:val="0"/>
              <w:divBdr>
                <w:top w:val="none" w:sz="0" w:space="0" w:color="auto"/>
                <w:left w:val="none" w:sz="0" w:space="0" w:color="auto"/>
                <w:bottom w:val="none" w:sz="0" w:space="0" w:color="auto"/>
                <w:right w:val="none" w:sz="0" w:space="0" w:color="auto"/>
              </w:divBdr>
              <w:divsChild>
                <w:div w:id="1509951216">
                  <w:marLeft w:val="0"/>
                  <w:marRight w:val="0"/>
                  <w:marTop w:val="0"/>
                  <w:marBottom w:val="0"/>
                  <w:divBdr>
                    <w:top w:val="none" w:sz="0" w:space="0" w:color="auto"/>
                    <w:left w:val="none" w:sz="0" w:space="0" w:color="auto"/>
                    <w:bottom w:val="none" w:sz="0" w:space="0" w:color="auto"/>
                    <w:right w:val="none" w:sz="0" w:space="0" w:color="auto"/>
                  </w:divBdr>
                  <w:divsChild>
                    <w:div w:id="1947498333">
                      <w:marLeft w:val="0"/>
                      <w:marRight w:val="0"/>
                      <w:marTop w:val="0"/>
                      <w:marBottom w:val="0"/>
                      <w:divBdr>
                        <w:top w:val="none" w:sz="0" w:space="0" w:color="auto"/>
                        <w:left w:val="none" w:sz="0" w:space="0" w:color="auto"/>
                        <w:bottom w:val="none" w:sz="0" w:space="0" w:color="auto"/>
                        <w:right w:val="none" w:sz="0" w:space="0" w:color="auto"/>
                      </w:divBdr>
                      <w:divsChild>
                        <w:div w:id="275259523">
                          <w:marLeft w:val="0"/>
                          <w:marRight w:val="0"/>
                          <w:marTop w:val="0"/>
                          <w:marBottom w:val="15"/>
                          <w:divBdr>
                            <w:top w:val="none" w:sz="0" w:space="0" w:color="auto"/>
                            <w:left w:val="none" w:sz="0" w:space="0" w:color="auto"/>
                            <w:bottom w:val="none" w:sz="0" w:space="0" w:color="auto"/>
                            <w:right w:val="none" w:sz="0" w:space="0" w:color="auto"/>
                          </w:divBdr>
                        </w:div>
                        <w:div w:id="1707632514">
                          <w:marLeft w:val="0"/>
                          <w:marRight w:val="0"/>
                          <w:marTop w:val="0"/>
                          <w:marBottom w:val="270"/>
                          <w:divBdr>
                            <w:top w:val="none" w:sz="0" w:space="0" w:color="auto"/>
                            <w:left w:val="none" w:sz="0" w:space="0" w:color="auto"/>
                            <w:bottom w:val="none" w:sz="0" w:space="0" w:color="auto"/>
                            <w:right w:val="none" w:sz="0" w:space="0" w:color="auto"/>
                          </w:divBdr>
                        </w:div>
                        <w:div w:id="1728651182">
                          <w:marLeft w:val="0"/>
                          <w:marRight w:val="0"/>
                          <w:marTop w:val="0"/>
                          <w:marBottom w:val="0"/>
                          <w:divBdr>
                            <w:top w:val="none" w:sz="0" w:space="0" w:color="auto"/>
                            <w:left w:val="none" w:sz="0" w:space="0" w:color="auto"/>
                            <w:bottom w:val="none" w:sz="0" w:space="0" w:color="auto"/>
                            <w:right w:val="none" w:sz="0" w:space="0" w:color="auto"/>
                          </w:divBdr>
                          <w:divsChild>
                            <w:div w:id="1919943936">
                              <w:marLeft w:val="0"/>
                              <w:marRight w:val="0"/>
                              <w:marTop w:val="0"/>
                              <w:marBottom w:val="0"/>
                              <w:divBdr>
                                <w:top w:val="none" w:sz="0" w:space="0" w:color="auto"/>
                                <w:left w:val="none" w:sz="0" w:space="0" w:color="auto"/>
                                <w:bottom w:val="none" w:sz="0" w:space="0" w:color="auto"/>
                                <w:right w:val="none" w:sz="0" w:space="0" w:color="auto"/>
                              </w:divBdr>
                              <w:divsChild>
                                <w:div w:id="1841851256">
                                  <w:marLeft w:val="0"/>
                                  <w:marRight w:val="0"/>
                                  <w:marTop w:val="45"/>
                                  <w:marBottom w:val="0"/>
                                  <w:divBdr>
                                    <w:top w:val="single" w:sz="6" w:space="11" w:color="000000"/>
                                    <w:left w:val="none" w:sz="0" w:space="0" w:color="auto"/>
                                    <w:bottom w:val="none" w:sz="0" w:space="0" w:color="auto"/>
                                    <w:right w:val="none" w:sz="0" w:space="0" w:color="auto"/>
                                  </w:divBdr>
                                  <w:divsChild>
                                    <w:div w:id="61371977">
                                      <w:marLeft w:val="0"/>
                                      <w:marRight w:val="0"/>
                                      <w:marTop w:val="75"/>
                                      <w:marBottom w:val="0"/>
                                      <w:divBdr>
                                        <w:top w:val="none" w:sz="0" w:space="0" w:color="auto"/>
                                        <w:left w:val="none" w:sz="0" w:space="0" w:color="auto"/>
                                        <w:bottom w:val="none" w:sz="0" w:space="0" w:color="auto"/>
                                        <w:right w:val="none" w:sz="0" w:space="0" w:color="auto"/>
                                      </w:divBdr>
                                      <w:divsChild>
                                        <w:div w:id="20284074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26879065">
                              <w:marLeft w:val="0"/>
                              <w:marRight w:val="0"/>
                              <w:marTop w:val="0"/>
                              <w:marBottom w:val="0"/>
                              <w:divBdr>
                                <w:top w:val="none" w:sz="0" w:space="0" w:color="auto"/>
                                <w:left w:val="none" w:sz="0" w:space="0" w:color="auto"/>
                                <w:bottom w:val="none" w:sz="0" w:space="0" w:color="auto"/>
                                <w:right w:val="none" w:sz="0" w:space="0" w:color="auto"/>
                              </w:divBdr>
                              <w:divsChild>
                                <w:div w:id="188179782">
                                  <w:marLeft w:val="0"/>
                                  <w:marRight w:val="0"/>
                                  <w:marTop w:val="0"/>
                                  <w:marBottom w:val="0"/>
                                  <w:divBdr>
                                    <w:top w:val="none" w:sz="0" w:space="0" w:color="auto"/>
                                    <w:left w:val="none" w:sz="0" w:space="0" w:color="auto"/>
                                    <w:bottom w:val="none" w:sz="0" w:space="0" w:color="auto"/>
                                    <w:right w:val="none" w:sz="0" w:space="0" w:color="auto"/>
                                  </w:divBdr>
                                  <w:divsChild>
                                    <w:div w:id="1706757311">
                                      <w:marLeft w:val="0"/>
                                      <w:marRight w:val="0"/>
                                      <w:marTop w:val="0"/>
                                      <w:marBottom w:val="300"/>
                                      <w:divBdr>
                                        <w:top w:val="none" w:sz="0" w:space="0" w:color="auto"/>
                                        <w:left w:val="none" w:sz="0" w:space="0" w:color="auto"/>
                                        <w:bottom w:val="none" w:sz="0" w:space="0" w:color="auto"/>
                                        <w:right w:val="none" w:sz="0" w:space="0" w:color="auto"/>
                                      </w:divBdr>
                                      <w:divsChild>
                                        <w:div w:id="1760638024">
                                          <w:marLeft w:val="0"/>
                                          <w:marRight w:val="0"/>
                                          <w:marTop w:val="0"/>
                                          <w:marBottom w:val="300"/>
                                          <w:divBdr>
                                            <w:top w:val="none" w:sz="0" w:space="0" w:color="auto"/>
                                            <w:left w:val="none" w:sz="0" w:space="0" w:color="auto"/>
                                            <w:bottom w:val="none" w:sz="0" w:space="0" w:color="auto"/>
                                            <w:right w:val="none" w:sz="0" w:space="0" w:color="auto"/>
                                          </w:divBdr>
                                        </w:div>
                                        <w:div w:id="1183130891">
                                          <w:marLeft w:val="0"/>
                                          <w:marRight w:val="0"/>
                                          <w:marTop w:val="0"/>
                                          <w:marBottom w:val="300"/>
                                          <w:divBdr>
                                            <w:top w:val="none" w:sz="0" w:space="0" w:color="auto"/>
                                            <w:left w:val="none" w:sz="0" w:space="0" w:color="auto"/>
                                            <w:bottom w:val="none" w:sz="0" w:space="0" w:color="auto"/>
                                            <w:right w:val="none" w:sz="0" w:space="0" w:color="auto"/>
                                          </w:divBdr>
                                        </w:div>
                                        <w:div w:id="545333686">
                                          <w:marLeft w:val="0"/>
                                          <w:marRight w:val="0"/>
                                          <w:marTop w:val="0"/>
                                          <w:marBottom w:val="300"/>
                                          <w:divBdr>
                                            <w:top w:val="none" w:sz="0" w:space="0" w:color="auto"/>
                                            <w:left w:val="none" w:sz="0" w:space="0" w:color="auto"/>
                                            <w:bottom w:val="none" w:sz="0" w:space="0" w:color="auto"/>
                                            <w:right w:val="none" w:sz="0" w:space="0" w:color="auto"/>
                                          </w:divBdr>
                                        </w:div>
                                        <w:div w:id="1262714723">
                                          <w:marLeft w:val="0"/>
                                          <w:marRight w:val="0"/>
                                          <w:marTop w:val="0"/>
                                          <w:marBottom w:val="300"/>
                                          <w:divBdr>
                                            <w:top w:val="none" w:sz="0" w:space="0" w:color="auto"/>
                                            <w:left w:val="none" w:sz="0" w:space="0" w:color="auto"/>
                                            <w:bottom w:val="none" w:sz="0" w:space="0" w:color="auto"/>
                                            <w:right w:val="none" w:sz="0" w:space="0" w:color="auto"/>
                                          </w:divBdr>
                                        </w:div>
                                        <w:div w:id="474565431">
                                          <w:marLeft w:val="0"/>
                                          <w:marRight w:val="0"/>
                                          <w:marTop w:val="0"/>
                                          <w:marBottom w:val="300"/>
                                          <w:divBdr>
                                            <w:top w:val="none" w:sz="0" w:space="0" w:color="auto"/>
                                            <w:left w:val="none" w:sz="0" w:space="0" w:color="auto"/>
                                            <w:bottom w:val="none" w:sz="0" w:space="0" w:color="auto"/>
                                            <w:right w:val="none" w:sz="0" w:space="0" w:color="auto"/>
                                          </w:divBdr>
                                        </w:div>
                                        <w:div w:id="755324399">
                                          <w:marLeft w:val="0"/>
                                          <w:marRight w:val="0"/>
                                          <w:marTop w:val="0"/>
                                          <w:marBottom w:val="300"/>
                                          <w:divBdr>
                                            <w:top w:val="none" w:sz="0" w:space="0" w:color="auto"/>
                                            <w:left w:val="none" w:sz="0" w:space="0" w:color="auto"/>
                                            <w:bottom w:val="none" w:sz="0" w:space="0" w:color="auto"/>
                                            <w:right w:val="none" w:sz="0" w:space="0" w:color="auto"/>
                                          </w:divBdr>
                                        </w:div>
                                        <w:div w:id="1407068405">
                                          <w:marLeft w:val="0"/>
                                          <w:marRight w:val="0"/>
                                          <w:marTop w:val="0"/>
                                          <w:marBottom w:val="300"/>
                                          <w:divBdr>
                                            <w:top w:val="none" w:sz="0" w:space="0" w:color="auto"/>
                                            <w:left w:val="none" w:sz="0" w:space="0" w:color="auto"/>
                                            <w:bottom w:val="none" w:sz="0" w:space="0" w:color="auto"/>
                                            <w:right w:val="none" w:sz="0" w:space="0" w:color="auto"/>
                                          </w:divBdr>
                                        </w:div>
                                        <w:div w:id="1616981622">
                                          <w:marLeft w:val="0"/>
                                          <w:marRight w:val="0"/>
                                          <w:marTop w:val="0"/>
                                          <w:marBottom w:val="300"/>
                                          <w:divBdr>
                                            <w:top w:val="none" w:sz="0" w:space="0" w:color="auto"/>
                                            <w:left w:val="none" w:sz="0" w:space="0" w:color="auto"/>
                                            <w:bottom w:val="none" w:sz="0" w:space="0" w:color="auto"/>
                                            <w:right w:val="none" w:sz="0" w:space="0" w:color="auto"/>
                                          </w:divBdr>
                                        </w:div>
                                        <w:div w:id="1955600275">
                                          <w:marLeft w:val="0"/>
                                          <w:marRight w:val="0"/>
                                          <w:marTop w:val="0"/>
                                          <w:marBottom w:val="300"/>
                                          <w:divBdr>
                                            <w:top w:val="none" w:sz="0" w:space="0" w:color="auto"/>
                                            <w:left w:val="none" w:sz="0" w:space="0" w:color="auto"/>
                                            <w:bottom w:val="none" w:sz="0" w:space="0" w:color="auto"/>
                                            <w:right w:val="none" w:sz="0" w:space="0" w:color="auto"/>
                                          </w:divBdr>
                                        </w:div>
                                        <w:div w:id="45685148">
                                          <w:marLeft w:val="0"/>
                                          <w:marRight w:val="0"/>
                                          <w:marTop w:val="0"/>
                                          <w:marBottom w:val="300"/>
                                          <w:divBdr>
                                            <w:top w:val="none" w:sz="0" w:space="0" w:color="auto"/>
                                            <w:left w:val="none" w:sz="0" w:space="0" w:color="auto"/>
                                            <w:bottom w:val="none" w:sz="0" w:space="0" w:color="auto"/>
                                            <w:right w:val="none" w:sz="0" w:space="0" w:color="auto"/>
                                          </w:divBdr>
                                        </w:div>
                                        <w:div w:id="2096240259">
                                          <w:marLeft w:val="0"/>
                                          <w:marRight w:val="0"/>
                                          <w:marTop w:val="0"/>
                                          <w:marBottom w:val="300"/>
                                          <w:divBdr>
                                            <w:top w:val="none" w:sz="0" w:space="0" w:color="auto"/>
                                            <w:left w:val="none" w:sz="0" w:space="0" w:color="auto"/>
                                            <w:bottom w:val="none" w:sz="0" w:space="0" w:color="auto"/>
                                            <w:right w:val="none" w:sz="0" w:space="0" w:color="auto"/>
                                          </w:divBdr>
                                        </w:div>
                                        <w:div w:id="956643269">
                                          <w:marLeft w:val="0"/>
                                          <w:marRight w:val="0"/>
                                          <w:marTop w:val="0"/>
                                          <w:marBottom w:val="300"/>
                                          <w:divBdr>
                                            <w:top w:val="none" w:sz="0" w:space="0" w:color="auto"/>
                                            <w:left w:val="none" w:sz="0" w:space="0" w:color="auto"/>
                                            <w:bottom w:val="none" w:sz="0" w:space="0" w:color="auto"/>
                                            <w:right w:val="none" w:sz="0" w:space="0" w:color="auto"/>
                                          </w:divBdr>
                                        </w:div>
                                        <w:div w:id="692192241">
                                          <w:marLeft w:val="0"/>
                                          <w:marRight w:val="0"/>
                                          <w:marTop w:val="0"/>
                                          <w:marBottom w:val="300"/>
                                          <w:divBdr>
                                            <w:top w:val="none" w:sz="0" w:space="0" w:color="auto"/>
                                            <w:left w:val="none" w:sz="0" w:space="0" w:color="auto"/>
                                            <w:bottom w:val="none" w:sz="0" w:space="0" w:color="auto"/>
                                            <w:right w:val="none" w:sz="0" w:space="0" w:color="auto"/>
                                          </w:divBdr>
                                        </w:div>
                                        <w:div w:id="1336374648">
                                          <w:marLeft w:val="0"/>
                                          <w:marRight w:val="0"/>
                                          <w:marTop w:val="0"/>
                                          <w:marBottom w:val="300"/>
                                          <w:divBdr>
                                            <w:top w:val="none" w:sz="0" w:space="0" w:color="auto"/>
                                            <w:left w:val="none" w:sz="0" w:space="0" w:color="auto"/>
                                            <w:bottom w:val="none" w:sz="0" w:space="0" w:color="auto"/>
                                            <w:right w:val="none" w:sz="0" w:space="0" w:color="auto"/>
                                          </w:divBdr>
                                        </w:div>
                                        <w:div w:id="1962959540">
                                          <w:marLeft w:val="0"/>
                                          <w:marRight w:val="0"/>
                                          <w:marTop w:val="0"/>
                                          <w:marBottom w:val="300"/>
                                          <w:divBdr>
                                            <w:top w:val="none" w:sz="0" w:space="0" w:color="auto"/>
                                            <w:left w:val="none" w:sz="0" w:space="0" w:color="auto"/>
                                            <w:bottom w:val="none" w:sz="0" w:space="0" w:color="auto"/>
                                            <w:right w:val="none" w:sz="0" w:space="0" w:color="auto"/>
                                          </w:divBdr>
                                          <w:divsChild>
                                            <w:div w:id="1288659457">
                                              <w:marLeft w:val="0"/>
                                              <w:marRight w:val="0"/>
                                              <w:marTop w:val="450"/>
                                              <w:marBottom w:val="450"/>
                                              <w:divBdr>
                                                <w:top w:val="none" w:sz="0" w:space="0" w:color="auto"/>
                                                <w:left w:val="none" w:sz="0" w:space="0" w:color="auto"/>
                                                <w:bottom w:val="none" w:sz="0" w:space="0" w:color="auto"/>
                                                <w:right w:val="none" w:sz="0" w:space="0" w:color="auto"/>
                                              </w:divBdr>
                                            </w:div>
                                          </w:divsChild>
                                        </w:div>
                                        <w:div w:id="1046100069">
                                          <w:marLeft w:val="0"/>
                                          <w:marRight w:val="0"/>
                                          <w:marTop w:val="0"/>
                                          <w:marBottom w:val="300"/>
                                          <w:divBdr>
                                            <w:top w:val="none" w:sz="0" w:space="0" w:color="auto"/>
                                            <w:left w:val="none" w:sz="0" w:space="0" w:color="auto"/>
                                            <w:bottom w:val="none" w:sz="0" w:space="0" w:color="auto"/>
                                            <w:right w:val="none" w:sz="0" w:space="0" w:color="auto"/>
                                          </w:divBdr>
                                        </w:div>
                                        <w:div w:id="644701007">
                                          <w:marLeft w:val="0"/>
                                          <w:marRight w:val="0"/>
                                          <w:marTop w:val="0"/>
                                          <w:marBottom w:val="300"/>
                                          <w:divBdr>
                                            <w:top w:val="none" w:sz="0" w:space="0" w:color="auto"/>
                                            <w:left w:val="none" w:sz="0" w:space="0" w:color="auto"/>
                                            <w:bottom w:val="none" w:sz="0" w:space="0" w:color="auto"/>
                                            <w:right w:val="none" w:sz="0" w:space="0" w:color="auto"/>
                                          </w:divBdr>
                                        </w:div>
                                        <w:div w:id="236136227">
                                          <w:marLeft w:val="0"/>
                                          <w:marRight w:val="0"/>
                                          <w:marTop w:val="0"/>
                                          <w:marBottom w:val="300"/>
                                          <w:divBdr>
                                            <w:top w:val="none" w:sz="0" w:space="0" w:color="auto"/>
                                            <w:left w:val="none" w:sz="0" w:space="0" w:color="auto"/>
                                            <w:bottom w:val="none" w:sz="0" w:space="0" w:color="auto"/>
                                            <w:right w:val="none" w:sz="0" w:space="0" w:color="auto"/>
                                          </w:divBdr>
                                        </w:div>
                                        <w:div w:id="1860436313">
                                          <w:marLeft w:val="0"/>
                                          <w:marRight w:val="0"/>
                                          <w:marTop w:val="0"/>
                                          <w:marBottom w:val="300"/>
                                          <w:divBdr>
                                            <w:top w:val="none" w:sz="0" w:space="0" w:color="auto"/>
                                            <w:left w:val="none" w:sz="0" w:space="0" w:color="auto"/>
                                            <w:bottom w:val="none" w:sz="0" w:space="0" w:color="auto"/>
                                            <w:right w:val="none" w:sz="0" w:space="0" w:color="auto"/>
                                          </w:divBdr>
                                        </w:div>
                                        <w:div w:id="986787119">
                                          <w:marLeft w:val="0"/>
                                          <w:marRight w:val="0"/>
                                          <w:marTop w:val="0"/>
                                          <w:marBottom w:val="300"/>
                                          <w:divBdr>
                                            <w:top w:val="none" w:sz="0" w:space="0" w:color="auto"/>
                                            <w:left w:val="none" w:sz="0" w:space="0" w:color="auto"/>
                                            <w:bottom w:val="none" w:sz="0" w:space="0" w:color="auto"/>
                                            <w:right w:val="none" w:sz="0" w:space="0" w:color="auto"/>
                                          </w:divBdr>
                                          <w:divsChild>
                                            <w:div w:id="531453766">
                                              <w:marLeft w:val="0"/>
                                              <w:marRight w:val="0"/>
                                              <w:marTop w:val="450"/>
                                              <w:marBottom w:val="450"/>
                                              <w:divBdr>
                                                <w:top w:val="none" w:sz="0" w:space="0" w:color="auto"/>
                                                <w:left w:val="none" w:sz="0" w:space="0" w:color="auto"/>
                                                <w:bottom w:val="none" w:sz="0" w:space="0" w:color="auto"/>
                                                <w:right w:val="none" w:sz="0" w:space="0" w:color="auto"/>
                                              </w:divBdr>
                                            </w:div>
                                          </w:divsChild>
                                        </w:div>
                                        <w:div w:id="59209304">
                                          <w:marLeft w:val="0"/>
                                          <w:marRight w:val="0"/>
                                          <w:marTop w:val="0"/>
                                          <w:marBottom w:val="300"/>
                                          <w:divBdr>
                                            <w:top w:val="none" w:sz="0" w:space="0" w:color="auto"/>
                                            <w:left w:val="none" w:sz="0" w:space="0" w:color="auto"/>
                                            <w:bottom w:val="none" w:sz="0" w:space="0" w:color="auto"/>
                                            <w:right w:val="none" w:sz="0" w:space="0" w:color="auto"/>
                                          </w:divBdr>
                                        </w:div>
                                        <w:div w:id="1170759593">
                                          <w:marLeft w:val="0"/>
                                          <w:marRight w:val="0"/>
                                          <w:marTop w:val="0"/>
                                          <w:marBottom w:val="300"/>
                                          <w:divBdr>
                                            <w:top w:val="none" w:sz="0" w:space="0" w:color="auto"/>
                                            <w:left w:val="none" w:sz="0" w:space="0" w:color="auto"/>
                                            <w:bottom w:val="none" w:sz="0" w:space="0" w:color="auto"/>
                                            <w:right w:val="none" w:sz="0" w:space="0" w:color="auto"/>
                                          </w:divBdr>
                                        </w:div>
                                        <w:div w:id="1875800554">
                                          <w:marLeft w:val="0"/>
                                          <w:marRight w:val="0"/>
                                          <w:marTop w:val="0"/>
                                          <w:marBottom w:val="300"/>
                                          <w:divBdr>
                                            <w:top w:val="none" w:sz="0" w:space="0" w:color="auto"/>
                                            <w:left w:val="none" w:sz="0" w:space="0" w:color="auto"/>
                                            <w:bottom w:val="none" w:sz="0" w:space="0" w:color="auto"/>
                                            <w:right w:val="none" w:sz="0" w:space="0" w:color="auto"/>
                                          </w:divBdr>
                                        </w:div>
                                        <w:div w:id="1272587326">
                                          <w:marLeft w:val="0"/>
                                          <w:marRight w:val="0"/>
                                          <w:marTop w:val="0"/>
                                          <w:marBottom w:val="300"/>
                                          <w:divBdr>
                                            <w:top w:val="none" w:sz="0" w:space="0" w:color="auto"/>
                                            <w:left w:val="none" w:sz="0" w:space="0" w:color="auto"/>
                                            <w:bottom w:val="none" w:sz="0" w:space="0" w:color="auto"/>
                                            <w:right w:val="none" w:sz="0" w:space="0" w:color="auto"/>
                                          </w:divBdr>
                                        </w:div>
                                        <w:div w:id="1849902476">
                                          <w:marLeft w:val="0"/>
                                          <w:marRight w:val="0"/>
                                          <w:marTop w:val="0"/>
                                          <w:marBottom w:val="300"/>
                                          <w:divBdr>
                                            <w:top w:val="none" w:sz="0" w:space="0" w:color="auto"/>
                                            <w:left w:val="none" w:sz="0" w:space="0" w:color="auto"/>
                                            <w:bottom w:val="none" w:sz="0" w:space="0" w:color="auto"/>
                                            <w:right w:val="none" w:sz="0" w:space="0" w:color="auto"/>
                                          </w:divBdr>
                                        </w:div>
                                        <w:div w:id="378405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4904595">
                      <w:marLeft w:val="-300"/>
                      <w:marRight w:val="-300"/>
                      <w:marTop w:val="0"/>
                      <w:marBottom w:val="0"/>
                      <w:divBdr>
                        <w:top w:val="none" w:sz="0" w:space="0" w:color="auto"/>
                        <w:left w:val="none" w:sz="0" w:space="0" w:color="auto"/>
                        <w:bottom w:val="none" w:sz="0" w:space="0" w:color="auto"/>
                        <w:right w:val="none" w:sz="0" w:space="0" w:color="auto"/>
                      </w:divBdr>
                      <w:divsChild>
                        <w:div w:id="1631594335">
                          <w:marLeft w:val="0"/>
                          <w:marRight w:val="0"/>
                          <w:marTop w:val="100"/>
                          <w:marBottom w:val="100"/>
                          <w:divBdr>
                            <w:top w:val="none" w:sz="0" w:space="0" w:color="auto"/>
                            <w:left w:val="none" w:sz="0" w:space="0" w:color="auto"/>
                            <w:bottom w:val="none" w:sz="0" w:space="0" w:color="auto"/>
                            <w:right w:val="none" w:sz="0" w:space="0" w:color="auto"/>
                          </w:divBdr>
                          <w:divsChild>
                            <w:div w:id="1640529304">
                              <w:marLeft w:val="0"/>
                              <w:marRight w:val="0"/>
                              <w:marTop w:val="0"/>
                              <w:marBottom w:val="525"/>
                              <w:divBdr>
                                <w:top w:val="none" w:sz="0" w:space="0" w:color="auto"/>
                                <w:left w:val="none" w:sz="0" w:space="0" w:color="auto"/>
                                <w:bottom w:val="none" w:sz="0" w:space="0" w:color="auto"/>
                                <w:right w:val="none" w:sz="0" w:space="0" w:color="auto"/>
                              </w:divBdr>
                            </w:div>
                          </w:divsChild>
                        </w:div>
                        <w:div w:id="332924041">
                          <w:marLeft w:val="0"/>
                          <w:marRight w:val="0"/>
                          <w:marTop w:val="100"/>
                          <w:marBottom w:val="100"/>
                          <w:divBdr>
                            <w:top w:val="none" w:sz="0" w:space="0" w:color="auto"/>
                            <w:left w:val="none" w:sz="0" w:space="0" w:color="auto"/>
                            <w:bottom w:val="none" w:sz="0" w:space="0" w:color="auto"/>
                            <w:right w:val="none" w:sz="0" w:space="0" w:color="auto"/>
                          </w:divBdr>
                          <w:divsChild>
                            <w:div w:id="1674604842">
                              <w:marLeft w:val="-300"/>
                              <w:marRight w:val="-300"/>
                              <w:marTop w:val="0"/>
                              <w:marBottom w:val="0"/>
                              <w:divBdr>
                                <w:top w:val="none" w:sz="0" w:space="0" w:color="auto"/>
                                <w:left w:val="none" w:sz="0" w:space="0" w:color="auto"/>
                                <w:bottom w:val="none" w:sz="0" w:space="0" w:color="auto"/>
                                <w:right w:val="none" w:sz="0" w:space="0" w:color="auto"/>
                              </w:divBdr>
                              <w:divsChild>
                                <w:div w:id="1548493896">
                                  <w:marLeft w:val="0"/>
                                  <w:marRight w:val="0"/>
                                  <w:marTop w:val="100"/>
                                  <w:marBottom w:val="100"/>
                                  <w:divBdr>
                                    <w:top w:val="none" w:sz="0" w:space="0" w:color="auto"/>
                                    <w:left w:val="none" w:sz="0" w:space="0" w:color="auto"/>
                                    <w:bottom w:val="none" w:sz="0" w:space="0" w:color="auto"/>
                                    <w:right w:val="none" w:sz="0" w:space="0" w:color="auto"/>
                                  </w:divBdr>
                                  <w:divsChild>
                                    <w:div w:id="424151366">
                                      <w:marLeft w:val="0"/>
                                      <w:marRight w:val="0"/>
                                      <w:marTop w:val="0"/>
                                      <w:marBottom w:val="0"/>
                                      <w:divBdr>
                                        <w:top w:val="none" w:sz="0" w:space="0" w:color="auto"/>
                                        <w:left w:val="none" w:sz="0" w:space="0" w:color="auto"/>
                                        <w:bottom w:val="none" w:sz="0" w:space="0" w:color="auto"/>
                                        <w:right w:val="none" w:sz="0" w:space="0" w:color="auto"/>
                                      </w:divBdr>
                                    </w:div>
                                  </w:divsChild>
                                </w:div>
                                <w:div w:id="496384542">
                                  <w:marLeft w:val="0"/>
                                  <w:marRight w:val="0"/>
                                  <w:marTop w:val="100"/>
                                  <w:marBottom w:val="100"/>
                                  <w:divBdr>
                                    <w:top w:val="none" w:sz="0" w:space="0" w:color="auto"/>
                                    <w:left w:val="none" w:sz="0" w:space="0" w:color="auto"/>
                                    <w:bottom w:val="none" w:sz="0" w:space="0" w:color="auto"/>
                                    <w:right w:val="none" w:sz="0" w:space="0" w:color="auto"/>
                                  </w:divBdr>
                                  <w:divsChild>
                                    <w:div w:id="1362511891">
                                      <w:marLeft w:val="0"/>
                                      <w:marRight w:val="0"/>
                                      <w:marTop w:val="0"/>
                                      <w:marBottom w:val="0"/>
                                      <w:divBdr>
                                        <w:top w:val="none" w:sz="0" w:space="0" w:color="auto"/>
                                        <w:left w:val="none" w:sz="0" w:space="0" w:color="auto"/>
                                        <w:bottom w:val="none" w:sz="0" w:space="0" w:color="auto"/>
                                        <w:right w:val="none" w:sz="0" w:space="0" w:color="auto"/>
                                      </w:divBdr>
                                    </w:div>
                                  </w:divsChild>
                                </w:div>
                                <w:div w:id="1300570119">
                                  <w:marLeft w:val="0"/>
                                  <w:marRight w:val="0"/>
                                  <w:marTop w:val="100"/>
                                  <w:marBottom w:val="100"/>
                                  <w:divBdr>
                                    <w:top w:val="none" w:sz="0" w:space="0" w:color="auto"/>
                                    <w:left w:val="none" w:sz="0" w:space="0" w:color="auto"/>
                                    <w:bottom w:val="none" w:sz="0" w:space="0" w:color="auto"/>
                                    <w:right w:val="none" w:sz="0" w:space="0" w:color="auto"/>
                                  </w:divBdr>
                                  <w:divsChild>
                                    <w:div w:id="197159268">
                                      <w:marLeft w:val="0"/>
                                      <w:marRight w:val="0"/>
                                      <w:marTop w:val="0"/>
                                      <w:marBottom w:val="0"/>
                                      <w:divBdr>
                                        <w:top w:val="none" w:sz="0" w:space="0" w:color="auto"/>
                                        <w:left w:val="none" w:sz="0" w:space="0" w:color="auto"/>
                                        <w:bottom w:val="none" w:sz="0" w:space="0" w:color="auto"/>
                                        <w:right w:val="none" w:sz="0" w:space="0" w:color="auto"/>
                                      </w:divBdr>
                                    </w:div>
                                  </w:divsChild>
                                </w:div>
                                <w:div w:id="762839214">
                                  <w:marLeft w:val="0"/>
                                  <w:marRight w:val="0"/>
                                  <w:marTop w:val="100"/>
                                  <w:marBottom w:val="100"/>
                                  <w:divBdr>
                                    <w:top w:val="none" w:sz="0" w:space="0" w:color="auto"/>
                                    <w:left w:val="none" w:sz="0" w:space="0" w:color="auto"/>
                                    <w:bottom w:val="none" w:sz="0" w:space="0" w:color="auto"/>
                                    <w:right w:val="none" w:sz="0" w:space="0" w:color="auto"/>
                                  </w:divBdr>
                                  <w:divsChild>
                                    <w:div w:id="1444499456">
                                      <w:marLeft w:val="0"/>
                                      <w:marRight w:val="0"/>
                                      <w:marTop w:val="0"/>
                                      <w:marBottom w:val="0"/>
                                      <w:divBdr>
                                        <w:top w:val="none" w:sz="0" w:space="0" w:color="auto"/>
                                        <w:left w:val="none" w:sz="0" w:space="0" w:color="auto"/>
                                        <w:bottom w:val="none" w:sz="0" w:space="0" w:color="auto"/>
                                        <w:right w:val="none" w:sz="0" w:space="0" w:color="auto"/>
                                      </w:divBdr>
                                    </w:div>
                                  </w:divsChild>
                                </w:div>
                                <w:div w:id="503128372">
                                  <w:marLeft w:val="0"/>
                                  <w:marRight w:val="0"/>
                                  <w:marTop w:val="100"/>
                                  <w:marBottom w:val="100"/>
                                  <w:divBdr>
                                    <w:top w:val="none" w:sz="0" w:space="0" w:color="auto"/>
                                    <w:left w:val="none" w:sz="0" w:space="0" w:color="auto"/>
                                    <w:bottom w:val="none" w:sz="0" w:space="0" w:color="auto"/>
                                    <w:right w:val="none" w:sz="0" w:space="0" w:color="auto"/>
                                  </w:divBdr>
                                  <w:divsChild>
                                    <w:div w:id="795179217">
                                      <w:marLeft w:val="0"/>
                                      <w:marRight w:val="0"/>
                                      <w:marTop w:val="0"/>
                                      <w:marBottom w:val="0"/>
                                      <w:divBdr>
                                        <w:top w:val="none" w:sz="0" w:space="0" w:color="auto"/>
                                        <w:left w:val="none" w:sz="0" w:space="0" w:color="auto"/>
                                        <w:bottom w:val="none" w:sz="0" w:space="0" w:color="auto"/>
                                        <w:right w:val="none" w:sz="0" w:space="0" w:color="auto"/>
                                      </w:divBdr>
                                    </w:div>
                                  </w:divsChild>
                                </w:div>
                                <w:div w:id="459568486">
                                  <w:marLeft w:val="0"/>
                                  <w:marRight w:val="0"/>
                                  <w:marTop w:val="100"/>
                                  <w:marBottom w:val="100"/>
                                  <w:divBdr>
                                    <w:top w:val="none" w:sz="0" w:space="0" w:color="auto"/>
                                    <w:left w:val="none" w:sz="0" w:space="0" w:color="auto"/>
                                    <w:bottom w:val="none" w:sz="0" w:space="0" w:color="auto"/>
                                    <w:right w:val="none" w:sz="0" w:space="0" w:color="auto"/>
                                  </w:divBdr>
                                  <w:divsChild>
                                    <w:div w:id="19757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321342">
                  <w:marLeft w:val="0"/>
                  <w:marRight w:val="0"/>
                  <w:marTop w:val="0"/>
                  <w:marBottom w:val="0"/>
                  <w:divBdr>
                    <w:top w:val="none" w:sz="0" w:space="0" w:color="auto"/>
                    <w:left w:val="none" w:sz="0" w:space="0" w:color="auto"/>
                    <w:bottom w:val="none" w:sz="0" w:space="0" w:color="auto"/>
                    <w:right w:val="none" w:sz="0" w:space="0" w:color="auto"/>
                  </w:divBdr>
                  <w:divsChild>
                    <w:div w:id="632757918">
                      <w:marLeft w:val="0"/>
                      <w:marRight w:val="0"/>
                      <w:marTop w:val="0"/>
                      <w:marBottom w:val="0"/>
                      <w:divBdr>
                        <w:top w:val="single" w:sz="24" w:space="9" w:color="000000"/>
                        <w:left w:val="single" w:sz="6" w:space="15" w:color="CCCCCC"/>
                        <w:bottom w:val="single" w:sz="6" w:space="15" w:color="CCCCCC"/>
                        <w:right w:val="single" w:sz="6" w:space="15" w:color="CCCCCC"/>
                      </w:divBdr>
                      <w:divsChild>
                        <w:div w:id="1122574609">
                          <w:marLeft w:val="0"/>
                          <w:marRight w:val="0"/>
                          <w:marTop w:val="315"/>
                          <w:marBottom w:val="0"/>
                          <w:divBdr>
                            <w:top w:val="none" w:sz="0" w:space="0" w:color="auto"/>
                            <w:left w:val="none" w:sz="0" w:space="0" w:color="auto"/>
                            <w:bottom w:val="none" w:sz="0" w:space="0" w:color="auto"/>
                            <w:right w:val="none" w:sz="0" w:space="0" w:color="auto"/>
                          </w:divBdr>
                          <w:divsChild>
                            <w:div w:id="1068652661">
                              <w:marLeft w:val="0"/>
                              <w:marRight w:val="0"/>
                              <w:marTop w:val="0"/>
                              <w:marBottom w:val="0"/>
                              <w:divBdr>
                                <w:top w:val="none" w:sz="0" w:space="0" w:color="auto"/>
                                <w:left w:val="none" w:sz="0" w:space="0" w:color="auto"/>
                                <w:bottom w:val="none" w:sz="0" w:space="0" w:color="auto"/>
                                <w:right w:val="none" w:sz="0" w:space="0" w:color="auto"/>
                              </w:divBdr>
                            </w:div>
                            <w:div w:id="1026636251">
                              <w:marLeft w:val="0"/>
                              <w:marRight w:val="0"/>
                              <w:marTop w:val="0"/>
                              <w:marBottom w:val="0"/>
                              <w:divBdr>
                                <w:top w:val="none" w:sz="0" w:space="0" w:color="auto"/>
                                <w:left w:val="none" w:sz="0" w:space="0" w:color="auto"/>
                                <w:bottom w:val="none" w:sz="0" w:space="0" w:color="auto"/>
                                <w:right w:val="none" w:sz="0" w:space="0" w:color="auto"/>
                              </w:divBdr>
                              <w:divsChild>
                                <w:div w:id="2117672213">
                                  <w:marLeft w:val="0"/>
                                  <w:marRight w:val="0"/>
                                  <w:marTop w:val="0"/>
                                  <w:marBottom w:val="0"/>
                                  <w:divBdr>
                                    <w:top w:val="none" w:sz="0" w:space="0" w:color="auto"/>
                                    <w:left w:val="none" w:sz="0" w:space="0" w:color="auto"/>
                                    <w:bottom w:val="none" w:sz="0" w:space="0" w:color="auto"/>
                                    <w:right w:val="none" w:sz="0" w:space="0" w:color="auto"/>
                                  </w:divBdr>
                                  <w:divsChild>
                                    <w:div w:id="4071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4998">
                              <w:marLeft w:val="0"/>
                              <w:marRight w:val="0"/>
                              <w:marTop w:val="0"/>
                              <w:marBottom w:val="0"/>
                              <w:divBdr>
                                <w:top w:val="none" w:sz="0" w:space="0" w:color="auto"/>
                                <w:left w:val="none" w:sz="0" w:space="0" w:color="auto"/>
                                <w:bottom w:val="none" w:sz="0" w:space="0" w:color="auto"/>
                                <w:right w:val="none" w:sz="0" w:space="0" w:color="auto"/>
                              </w:divBdr>
                            </w:div>
                            <w:div w:id="1856920238">
                              <w:marLeft w:val="0"/>
                              <w:marRight w:val="0"/>
                              <w:marTop w:val="0"/>
                              <w:marBottom w:val="0"/>
                              <w:divBdr>
                                <w:top w:val="none" w:sz="0" w:space="0" w:color="auto"/>
                                <w:left w:val="none" w:sz="0" w:space="0" w:color="auto"/>
                                <w:bottom w:val="none" w:sz="0" w:space="0" w:color="auto"/>
                                <w:right w:val="none" w:sz="0" w:space="0" w:color="auto"/>
                              </w:divBdr>
                              <w:divsChild>
                                <w:div w:id="1202195">
                                  <w:marLeft w:val="0"/>
                                  <w:marRight w:val="0"/>
                                  <w:marTop w:val="0"/>
                                  <w:marBottom w:val="0"/>
                                  <w:divBdr>
                                    <w:top w:val="none" w:sz="0" w:space="0" w:color="auto"/>
                                    <w:left w:val="none" w:sz="0" w:space="0" w:color="auto"/>
                                    <w:bottom w:val="none" w:sz="0" w:space="0" w:color="auto"/>
                                    <w:right w:val="none" w:sz="0" w:space="0" w:color="auto"/>
                                  </w:divBdr>
                                  <w:divsChild>
                                    <w:div w:id="2706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4158">
                              <w:marLeft w:val="0"/>
                              <w:marRight w:val="0"/>
                              <w:marTop w:val="0"/>
                              <w:marBottom w:val="0"/>
                              <w:divBdr>
                                <w:top w:val="none" w:sz="0" w:space="0" w:color="auto"/>
                                <w:left w:val="none" w:sz="0" w:space="0" w:color="auto"/>
                                <w:bottom w:val="none" w:sz="0" w:space="0" w:color="auto"/>
                                <w:right w:val="none" w:sz="0" w:space="0" w:color="auto"/>
                              </w:divBdr>
                            </w:div>
                            <w:div w:id="1046105210">
                              <w:marLeft w:val="0"/>
                              <w:marRight w:val="0"/>
                              <w:marTop w:val="0"/>
                              <w:marBottom w:val="0"/>
                              <w:divBdr>
                                <w:top w:val="none" w:sz="0" w:space="0" w:color="auto"/>
                                <w:left w:val="none" w:sz="0" w:space="0" w:color="auto"/>
                                <w:bottom w:val="none" w:sz="0" w:space="0" w:color="auto"/>
                                <w:right w:val="none" w:sz="0" w:space="0" w:color="auto"/>
                              </w:divBdr>
                              <w:divsChild>
                                <w:div w:id="1311401335">
                                  <w:marLeft w:val="0"/>
                                  <w:marRight w:val="0"/>
                                  <w:marTop w:val="0"/>
                                  <w:marBottom w:val="0"/>
                                  <w:divBdr>
                                    <w:top w:val="none" w:sz="0" w:space="0" w:color="auto"/>
                                    <w:left w:val="none" w:sz="0" w:space="0" w:color="auto"/>
                                    <w:bottom w:val="none" w:sz="0" w:space="0" w:color="auto"/>
                                    <w:right w:val="none" w:sz="0" w:space="0" w:color="auto"/>
                                  </w:divBdr>
                                  <w:divsChild>
                                    <w:div w:id="2939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013">
                              <w:marLeft w:val="0"/>
                              <w:marRight w:val="0"/>
                              <w:marTop w:val="0"/>
                              <w:marBottom w:val="0"/>
                              <w:divBdr>
                                <w:top w:val="none" w:sz="0" w:space="0" w:color="auto"/>
                                <w:left w:val="none" w:sz="0" w:space="0" w:color="auto"/>
                                <w:bottom w:val="none" w:sz="0" w:space="0" w:color="auto"/>
                                <w:right w:val="none" w:sz="0" w:space="0" w:color="auto"/>
                              </w:divBdr>
                            </w:div>
                            <w:div w:id="483745670">
                              <w:marLeft w:val="0"/>
                              <w:marRight w:val="0"/>
                              <w:marTop w:val="0"/>
                              <w:marBottom w:val="0"/>
                              <w:divBdr>
                                <w:top w:val="none" w:sz="0" w:space="0" w:color="auto"/>
                                <w:left w:val="none" w:sz="0" w:space="0" w:color="auto"/>
                                <w:bottom w:val="none" w:sz="0" w:space="0" w:color="auto"/>
                                <w:right w:val="none" w:sz="0" w:space="0" w:color="auto"/>
                              </w:divBdr>
                              <w:divsChild>
                                <w:div w:id="631324180">
                                  <w:marLeft w:val="0"/>
                                  <w:marRight w:val="0"/>
                                  <w:marTop w:val="0"/>
                                  <w:marBottom w:val="0"/>
                                  <w:divBdr>
                                    <w:top w:val="none" w:sz="0" w:space="0" w:color="auto"/>
                                    <w:left w:val="none" w:sz="0" w:space="0" w:color="auto"/>
                                    <w:bottom w:val="none" w:sz="0" w:space="0" w:color="auto"/>
                                    <w:right w:val="none" w:sz="0" w:space="0" w:color="auto"/>
                                  </w:divBdr>
                                  <w:divsChild>
                                    <w:div w:id="13202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912171">
                  <w:marLeft w:val="0"/>
                  <w:marRight w:val="0"/>
                  <w:marTop w:val="0"/>
                  <w:marBottom w:val="0"/>
                  <w:divBdr>
                    <w:top w:val="none" w:sz="0" w:space="0" w:color="auto"/>
                    <w:left w:val="none" w:sz="0" w:space="0" w:color="auto"/>
                    <w:bottom w:val="none" w:sz="0" w:space="0" w:color="auto"/>
                    <w:right w:val="none" w:sz="0" w:space="0" w:color="auto"/>
                  </w:divBdr>
                  <w:divsChild>
                    <w:div w:id="93055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soa.it/documents/lavoro-e-previdenza/amministrazione-del-personale/quotidiano/2021/07/20/datori-lavoro-edili-attestazione-congruita-manodopera-obbligatoria-novembre-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soa.it/documents/lavoro-e-previdenza/amministrazione-del-personale/quotidiano/2021/07/08/appalti-subappalti-effettuare-verifica-congruita-manodope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1203</Words>
  <Characters>6863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2021-11-01T17:43:00Z</dcterms:modified>
</cp:coreProperties>
</file>